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BCB3" w14:textId="77777777" w:rsidR="007D77B2" w:rsidRPr="009709C1" w:rsidRDefault="007D77B2" w:rsidP="00EC1C44">
      <w:pPr>
        <w:spacing w:line="360" w:lineRule="auto"/>
        <w:rPr>
          <w:rFonts w:ascii="Times New Roman" w:hAnsi="Times New Roman" w:cs="Times New Roman"/>
        </w:rPr>
      </w:pPr>
      <w:r w:rsidRPr="009709C1">
        <w:rPr>
          <w:rFonts w:ascii="Times New Roman" w:hAnsi="Times New Roman" w:cs="Times New Roman"/>
        </w:rPr>
        <w:t>Josef Seethaler</w:t>
      </w:r>
    </w:p>
    <w:p w14:paraId="7B2EFFC2" w14:textId="382739A4" w:rsidR="007D77B2" w:rsidRPr="009709C1" w:rsidRDefault="007D77B2" w:rsidP="00EC1C44">
      <w:pPr>
        <w:spacing w:line="360" w:lineRule="auto"/>
        <w:rPr>
          <w:rFonts w:ascii="Times New Roman" w:hAnsi="Times New Roman" w:cs="Times New Roman"/>
          <w:b/>
          <w:bCs/>
        </w:rPr>
      </w:pPr>
      <w:r w:rsidRPr="009709C1">
        <w:rPr>
          <w:rFonts w:ascii="Times New Roman" w:hAnsi="Times New Roman" w:cs="Times New Roman"/>
          <w:b/>
          <w:bCs/>
        </w:rPr>
        <w:t>Wissenschaft und Öffentlichkeit: Einbringen statt verkaufen</w:t>
      </w:r>
    </w:p>
    <w:p w14:paraId="2F2475D0" w14:textId="77777777" w:rsidR="007D77B2" w:rsidRPr="009709C1" w:rsidRDefault="007D77B2" w:rsidP="00EC1C44">
      <w:pPr>
        <w:spacing w:line="360" w:lineRule="auto"/>
        <w:rPr>
          <w:rFonts w:ascii="Times New Roman" w:hAnsi="Times New Roman" w:cs="Times New Roman"/>
        </w:rPr>
      </w:pPr>
      <w:r w:rsidRPr="009709C1">
        <w:rPr>
          <w:rFonts w:ascii="Times New Roman" w:hAnsi="Times New Roman" w:cs="Times New Roman"/>
        </w:rPr>
        <w:t>Organisierte Belanglosigkeit? Zur gesellschaftlichen Relevanz der Sozialwissenschaft. Verabschiedung von Prof. Jürgen Grimm, Institut für Publizistik- und Kommunikationswissenschaft, Wien, 22.10.2021</w:t>
      </w:r>
    </w:p>
    <w:p w14:paraId="14EA40E8" w14:textId="77777777" w:rsidR="007D77B2" w:rsidRPr="009709C1" w:rsidRDefault="007D77B2" w:rsidP="00EC1C44">
      <w:pPr>
        <w:spacing w:line="360" w:lineRule="auto"/>
        <w:rPr>
          <w:rFonts w:ascii="Times New Roman" w:hAnsi="Times New Roman" w:cs="Times New Roman"/>
        </w:rPr>
      </w:pPr>
    </w:p>
    <w:p w14:paraId="628DB243" w14:textId="53DB08B7" w:rsidR="00DB0511" w:rsidRPr="009709C1" w:rsidRDefault="00A47BBF" w:rsidP="00EC1C44">
      <w:pPr>
        <w:spacing w:line="360" w:lineRule="auto"/>
        <w:rPr>
          <w:rFonts w:ascii="Times New Roman" w:hAnsi="Times New Roman" w:cs="Times New Roman"/>
        </w:rPr>
      </w:pPr>
      <w:r w:rsidRPr="009709C1">
        <w:rPr>
          <w:rFonts w:ascii="Times New Roman" w:hAnsi="Times New Roman" w:cs="Times New Roman"/>
        </w:rPr>
        <w:t>Die Frage, die über der heutigen Veranstaltung steht, ist typisch für Jürgen Grimm</w:t>
      </w:r>
      <w:r w:rsidR="00C66854" w:rsidRPr="009709C1">
        <w:rPr>
          <w:rFonts w:ascii="Times New Roman" w:hAnsi="Times New Roman" w:cs="Times New Roman"/>
        </w:rPr>
        <w:t>. Warum? Weil s</w:t>
      </w:r>
      <w:r w:rsidRPr="009709C1">
        <w:rPr>
          <w:rFonts w:ascii="Times New Roman" w:hAnsi="Times New Roman" w:cs="Times New Roman"/>
        </w:rPr>
        <w:t xml:space="preserve">ie </w:t>
      </w:r>
      <w:r w:rsidR="00C66854" w:rsidRPr="009709C1">
        <w:rPr>
          <w:rFonts w:ascii="Times New Roman" w:hAnsi="Times New Roman" w:cs="Times New Roman"/>
        </w:rPr>
        <w:t xml:space="preserve">sich </w:t>
      </w:r>
      <w:r w:rsidRPr="009709C1">
        <w:rPr>
          <w:rFonts w:ascii="Times New Roman" w:hAnsi="Times New Roman" w:cs="Times New Roman"/>
        </w:rPr>
        <w:t xml:space="preserve">nicht </w:t>
      </w:r>
      <w:r w:rsidR="00AB28A2" w:rsidRPr="009709C1">
        <w:rPr>
          <w:rFonts w:ascii="Times New Roman" w:hAnsi="Times New Roman" w:cs="Times New Roman"/>
        </w:rPr>
        <w:t xml:space="preserve">eindimensional </w:t>
      </w:r>
      <w:r w:rsidRPr="009709C1">
        <w:rPr>
          <w:rFonts w:ascii="Times New Roman" w:hAnsi="Times New Roman" w:cs="Times New Roman"/>
        </w:rPr>
        <w:t>beantworten</w:t>
      </w:r>
      <w:r w:rsidR="00C66854" w:rsidRPr="009709C1">
        <w:rPr>
          <w:rFonts w:ascii="Times New Roman" w:hAnsi="Times New Roman" w:cs="Times New Roman"/>
        </w:rPr>
        <w:t xml:space="preserve"> lässt</w:t>
      </w:r>
      <w:r w:rsidR="00DB0511" w:rsidRPr="009709C1">
        <w:rPr>
          <w:rFonts w:ascii="Times New Roman" w:hAnsi="Times New Roman" w:cs="Times New Roman"/>
        </w:rPr>
        <w:t xml:space="preserve">. </w:t>
      </w:r>
      <w:r w:rsidR="00C66854" w:rsidRPr="009709C1">
        <w:rPr>
          <w:rFonts w:ascii="Times New Roman" w:hAnsi="Times New Roman" w:cs="Times New Roman"/>
        </w:rPr>
        <w:t>Und in zehn Minuten lässt sie sich sowieso nicht beantworten. Glücklicherweise kann ich mit meinen unvollständigen Überlegungen an einiges, was Thomas Bauer gesagt hat, anschließen.</w:t>
      </w:r>
    </w:p>
    <w:p w14:paraId="3B6C1D29" w14:textId="42EBEBD4" w:rsidR="00A47BBF" w:rsidRPr="009709C1" w:rsidRDefault="00DB0511" w:rsidP="00EC1C44">
      <w:pPr>
        <w:spacing w:line="360" w:lineRule="auto"/>
        <w:rPr>
          <w:rFonts w:ascii="Times New Roman" w:hAnsi="Times New Roman" w:cs="Times New Roman"/>
        </w:rPr>
      </w:pPr>
      <w:r w:rsidRPr="009709C1">
        <w:rPr>
          <w:rFonts w:ascii="Times New Roman" w:hAnsi="Times New Roman" w:cs="Times New Roman"/>
        </w:rPr>
        <w:t>Eine neue Untersuchung des</w:t>
      </w:r>
      <w:r w:rsidR="00B107C3" w:rsidRPr="009709C1">
        <w:rPr>
          <w:rFonts w:ascii="Times New Roman" w:hAnsi="Times New Roman" w:cs="Times New Roman"/>
        </w:rPr>
        <w:t xml:space="preserve"> Projekts </w:t>
      </w:r>
      <w:proofErr w:type="spellStart"/>
      <w:r w:rsidR="00B107C3" w:rsidRPr="009709C1">
        <w:rPr>
          <w:rFonts w:ascii="Times New Roman" w:hAnsi="Times New Roman" w:cs="Times New Roman"/>
        </w:rPr>
        <w:t>MeWiKo</w:t>
      </w:r>
      <w:proofErr w:type="spellEnd"/>
      <w:r w:rsidR="00B107C3" w:rsidRPr="009709C1">
        <w:rPr>
          <w:rFonts w:ascii="Times New Roman" w:hAnsi="Times New Roman" w:cs="Times New Roman"/>
        </w:rPr>
        <w:t>, einer Kooperation des Leibniz-Informationszentrums Wirtschaft, der Science Media Center Germany gGmbH, der Christian-Albrechts-Universität zu Kiel, des Leibniz-Instituts für Medienforschung | Hans-Bredow-Institut und der Universität Leipzig (</w:t>
      </w:r>
      <w:hyperlink r:id="rId8" w:history="1">
        <w:r w:rsidR="00B107C3" w:rsidRPr="009709C1">
          <w:rPr>
            <w:rStyle w:val="Hyperlink"/>
            <w:rFonts w:ascii="Times New Roman" w:hAnsi="Times New Roman" w:cs="Times New Roman"/>
          </w:rPr>
          <w:t>https://mewiko.de/</w:t>
        </w:r>
      </w:hyperlink>
      <w:r w:rsidR="00B107C3" w:rsidRPr="009709C1">
        <w:rPr>
          <w:rFonts w:ascii="Times New Roman" w:hAnsi="Times New Roman" w:cs="Times New Roman"/>
        </w:rPr>
        <w:t>)</w:t>
      </w:r>
      <w:r w:rsidR="007D77B2" w:rsidRPr="009709C1">
        <w:rPr>
          <w:rFonts w:ascii="Times New Roman" w:hAnsi="Times New Roman" w:cs="Times New Roman"/>
        </w:rPr>
        <w:t xml:space="preserve">, </w:t>
      </w:r>
      <w:r w:rsidR="00AB28A2" w:rsidRPr="009709C1">
        <w:rPr>
          <w:rFonts w:ascii="Times New Roman" w:hAnsi="Times New Roman" w:cs="Times New Roman"/>
        </w:rPr>
        <w:t>lässt keinen Zweifel</w:t>
      </w:r>
      <w:r w:rsidR="005F56CF" w:rsidRPr="009709C1">
        <w:rPr>
          <w:rFonts w:ascii="Times New Roman" w:hAnsi="Times New Roman" w:cs="Times New Roman"/>
        </w:rPr>
        <w:t>: Für Wissenschaftler</w:t>
      </w:r>
      <w:r w:rsidR="00D019AE" w:rsidRPr="009709C1">
        <w:rPr>
          <w:rFonts w:ascii="Times New Roman" w:hAnsi="Times New Roman" w:cs="Times New Roman"/>
        </w:rPr>
        <w:t>*i</w:t>
      </w:r>
      <w:r w:rsidR="005F56CF" w:rsidRPr="009709C1">
        <w:rPr>
          <w:rFonts w:ascii="Times New Roman" w:hAnsi="Times New Roman" w:cs="Times New Roman"/>
        </w:rPr>
        <w:t>nnen lohnt sich journalistische Aufmerksamkeit: Wissenschaftliche Artikel, die über Medien</w:t>
      </w:r>
      <w:r w:rsidR="00D019AE" w:rsidRPr="009709C1">
        <w:rPr>
          <w:rFonts w:ascii="Times New Roman" w:hAnsi="Times New Roman" w:cs="Times New Roman"/>
        </w:rPr>
        <w:softHyphen/>
      </w:r>
      <w:r w:rsidR="005F56CF" w:rsidRPr="009709C1">
        <w:rPr>
          <w:rFonts w:ascii="Times New Roman" w:hAnsi="Times New Roman" w:cs="Times New Roman"/>
        </w:rPr>
        <w:t>mitteilungen beworben werden und über die in journalistischen Medien berichtet wird, werden nicht nur auf Online-Newssites häufiger zitiert als solche, über die nicht berichtet wird, sondern auch</w:t>
      </w:r>
      <w:r w:rsidR="00A25F0A" w:rsidRPr="009709C1">
        <w:rPr>
          <w:rFonts w:ascii="Times New Roman" w:hAnsi="Times New Roman" w:cs="Times New Roman"/>
        </w:rPr>
        <w:t xml:space="preserve"> doppelt so häufig</w:t>
      </w:r>
      <w:r w:rsidR="005F56CF" w:rsidRPr="009709C1">
        <w:rPr>
          <w:rFonts w:ascii="Times New Roman" w:hAnsi="Times New Roman" w:cs="Times New Roman"/>
        </w:rPr>
        <w:t xml:space="preserve"> in nachfolgenden wissenschaftlichen </w:t>
      </w:r>
      <w:r w:rsidR="00BF07CF" w:rsidRPr="009709C1">
        <w:rPr>
          <w:rFonts w:ascii="Times New Roman" w:hAnsi="Times New Roman" w:cs="Times New Roman"/>
        </w:rPr>
        <w:t>Beiträgen</w:t>
      </w:r>
      <w:r w:rsidR="005F56CF" w:rsidRPr="009709C1">
        <w:rPr>
          <w:rFonts w:ascii="Times New Roman" w:hAnsi="Times New Roman" w:cs="Times New Roman"/>
        </w:rPr>
        <w:t xml:space="preserve">. Der Impact-Faktor steigt also. Die Autorinnen, Irene </w:t>
      </w:r>
      <w:proofErr w:type="spellStart"/>
      <w:r w:rsidR="005F56CF" w:rsidRPr="009709C1">
        <w:rPr>
          <w:rFonts w:ascii="Times New Roman" w:hAnsi="Times New Roman" w:cs="Times New Roman"/>
        </w:rPr>
        <w:t>Broer</w:t>
      </w:r>
      <w:proofErr w:type="spellEnd"/>
      <w:r w:rsidR="005F56CF" w:rsidRPr="009709C1">
        <w:rPr>
          <w:rFonts w:ascii="Times New Roman" w:hAnsi="Times New Roman" w:cs="Times New Roman"/>
        </w:rPr>
        <w:t xml:space="preserve"> und Sophie </w:t>
      </w:r>
      <w:proofErr w:type="spellStart"/>
      <w:r w:rsidR="005F56CF" w:rsidRPr="009709C1">
        <w:rPr>
          <w:rFonts w:ascii="Times New Roman" w:hAnsi="Times New Roman" w:cs="Times New Roman"/>
        </w:rPr>
        <w:t>Rotgeri</w:t>
      </w:r>
      <w:proofErr w:type="spellEnd"/>
      <w:r w:rsidR="005F56CF" w:rsidRPr="009709C1">
        <w:rPr>
          <w:rFonts w:ascii="Times New Roman" w:hAnsi="Times New Roman" w:cs="Times New Roman"/>
        </w:rPr>
        <w:t>, folgern daraus</w:t>
      </w:r>
      <w:r w:rsidR="00BF07CF" w:rsidRPr="009709C1">
        <w:rPr>
          <w:rFonts w:ascii="Times New Roman" w:hAnsi="Times New Roman" w:cs="Times New Roman"/>
        </w:rPr>
        <w:t xml:space="preserve">, dass </w:t>
      </w:r>
      <w:r w:rsidR="005F56CF" w:rsidRPr="009709C1">
        <w:rPr>
          <w:rFonts w:ascii="Times New Roman" w:hAnsi="Times New Roman" w:cs="Times New Roman"/>
        </w:rPr>
        <w:t>ein erhöhter wissenschaftlicher Impact</w:t>
      </w:r>
      <w:r w:rsidR="00BF07CF" w:rsidRPr="009709C1">
        <w:rPr>
          <w:rFonts w:ascii="Times New Roman" w:hAnsi="Times New Roman" w:cs="Times New Roman"/>
        </w:rPr>
        <w:t xml:space="preserve"> </w:t>
      </w:r>
      <w:r w:rsidR="005F56CF" w:rsidRPr="009709C1">
        <w:rPr>
          <w:rFonts w:ascii="Times New Roman" w:hAnsi="Times New Roman" w:cs="Times New Roman"/>
        </w:rPr>
        <w:t xml:space="preserve">nicht </w:t>
      </w:r>
      <w:r w:rsidR="00C66854" w:rsidRPr="009709C1">
        <w:rPr>
          <w:rFonts w:ascii="Times New Roman" w:hAnsi="Times New Roman" w:cs="Times New Roman"/>
        </w:rPr>
        <w:t xml:space="preserve">nur </w:t>
      </w:r>
      <w:r w:rsidR="005F56CF" w:rsidRPr="009709C1">
        <w:rPr>
          <w:rFonts w:ascii="Times New Roman" w:hAnsi="Times New Roman" w:cs="Times New Roman"/>
        </w:rPr>
        <w:t>mit dem Eigenwert der Publikation zusammen</w:t>
      </w:r>
      <w:r w:rsidR="00BF07CF" w:rsidRPr="009709C1">
        <w:rPr>
          <w:rFonts w:ascii="Times New Roman" w:hAnsi="Times New Roman" w:cs="Times New Roman"/>
        </w:rPr>
        <w:t>hängt</w:t>
      </w:r>
      <w:r w:rsidR="005F56CF" w:rsidRPr="009709C1">
        <w:rPr>
          <w:rFonts w:ascii="Times New Roman" w:hAnsi="Times New Roman" w:cs="Times New Roman"/>
        </w:rPr>
        <w:t xml:space="preserve">, sondern </w:t>
      </w:r>
      <w:r w:rsidR="00C66854" w:rsidRPr="009709C1">
        <w:rPr>
          <w:rFonts w:ascii="Times New Roman" w:hAnsi="Times New Roman" w:cs="Times New Roman"/>
        </w:rPr>
        <w:t xml:space="preserve">auch </w:t>
      </w:r>
      <w:r w:rsidR="005F56CF" w:rsidRPr="009709C1">
        <w:rPr>
          <w:rFonts w:ascii="Times New Roman" w:hAnsi="Times New Roman" w:cs="Times New Roman"/>
        </w:rPr>
        <w:t xml:space="preserve">mit der Aufmerksamkeit, die sie erhält. </w:t>
      </w:r>
      <w:r w:rsidR="00BF07CF" w:rsidRPr="009709C1">
        <w:rPr>
          <w:rFonts w:ascii="Times New Roman" w:hAnsi="Times New Roman" w:cs="Times New Roman"/>
        </w:rPr>
        <w:t xml:space="preserve">Sie </w:t>
      </w:r>
      <w:r w:rsidR="005F56CF" w:rsidRPr="009709C1">
        <w:rPr>
          <w:rFonts w:ascii="Times New Roman" w:hAnsi="Times New Roman" w:cs="Times New Roman"/>
        </w:rPr>
        <w:t xml:space="preserve">befürchten </w:t>
      </w:r>
      <w:r w:rsidR="00BF07CF" w:rsidRPr="009709C1">
        <w:rPr>
          <w:rFonts w:ascii="Times New Roman" w:hAnsi="Times New Roman" w:cs="Times New Roman"/>
        </w:rPr>
        <w:t xml:space="preserve">daher einen </w:t>
      </w:r>
      <w:r w:rsidR="005F56CF" w:rsidRPr="009709C1">
        <w:rPr>
          <w:rFonts w:ascii="Times New Roman" w:hAnsi="Times New Roman" w:cs="Times New Roman"/>
        </w:rPr>
        <w:t>sich selbst verstärkende</w:t>
      </w:r>
      <w:r w:rsidR="00BF07CF" w:rsidRPr="009709C1">
        <w:rPr>
          <w:rFonts w:ascii="Times New Roman" w:hAnsi="Times New Roman" w:cs="Times New Roman"/>
        </w:rPr>
        <w:t>n</w:t>
      </w:r>
      <w:r w:rsidR="005F56CF" w:rsidRPr="009709C1">
        <w:rPr>
          <w:rFonts w:ascii="Times New Roman" w:hAnsi="Times New Roman" w:cs="Times New Roman"/>
        </w:rPr>
        <w:t xml:space="preserve"> Effekt, bei dem Forschende ihre Forschungsthemen </w:t>
      </w:r>
      <w:r w:rsidR="00BF07CF" w:rsidRPr="009709C1">
        <w:rPr>
          <w:rFonts w:ascii="Times New Roman" w:hAnsi="Times New Roman" w:cs="Times New Roman"/>
        </w:rPr>
        <w:t xml:space="preserve">so wählen, dass </w:t>
      </w:r>
      <w:r w:rsidR="00A25F0A" w:rsidRPr="009709C1">
        <w:rPr>
          <w:rFonts w:ascii="Times New Roman" w:hAnsi="Times New Roman" w:cs="Times New Roman"/>
        </w:rPr>
        <w:t xml:space="preserve">die </w:t>
      </w:r>
      <w:r w:rsidR="005F56CF" w:rsidRPr="009709C1">
        <w:rPr>
          <w:rFonts w:ascii="Times New Roman" w:hAnsi="Times New Roman" w:cs="Times New Roman"/>
        </w:rPr>
        <w:t xml:space="preserve">Chancen auf eine Veröffentlichung in einer hochrangigen Zeitschrift </w:t>
      </w:r>
      <w:r w:rsidR="00BF07CF" w:rsidRPr="009709C1">
        <w:rPr>
          <w:rFonts w:ascii="Times New Roman" w:hAnsi="Times New Roman" w:cs="Times New Roman"/>
        </w:rPr>
        <w:t>steigen</w:t>
      </w:r>
      <w:r w:rsidR="00A25F0A" w:rsidRPr="009709C1">
        <w:rPr>
          <w:rFonts w:ascii="Times New Roman" w:hAnsi="Times New Roman" w:cs="Times New Roman"/>
        </w:rPr>
        <w:t xml:space="preserve"> – </w:t>
      </w:r>
      <w:r w:rsidR="005F56CF" w:rsidRPr="009709C1">
        <w:rPr>
          <w:rFonts w:ascii="Times New Roman" w:hAnsi="Times New Roman" w:cs="Times New Roman"/>
        </w:rPr>
        <w:t xml:space="preserve">die </w:t>
      </w:r>
      <w:r w:rsidR="00A25F0A" w:rsidRPr="009709C1">
        <w:rPr>
          <w:rFonts w:ascii="Times New Roman" w:hAnsi="Times New Roman" w:cs="Times New Roman"/>
        </w:rPr>
        <w:t xml:space="preserve">selbst </w:t>
      </w:r>
      <w:r w:rsidR="005F56CF" w:rsidRPr="009709C1">
        <w:rPr>
          <w:rFonts w:ascii="Times New Roman" w:hAnsi="Times New Roman" w:cs="Times New Roman"/>
        </w:rPr>
        <w:t>wiederum großen Wert auf Themen legt, die die journalistischen Nachrichtenkriterien bedienen</w:t>
      </w:r>
      <w:r w:rsidR="00BF07CF" w:rsidRPr="009709C1">
        <w:rPr>
          <w:rFonts w:ascii="Times New Roman" w:hAnsi="Times New Roman" w:cs="Times New Roman"/>
        </w:rPr>
        <w:t>.</w:t>
      </w:r>
    </w:p>
    <w:p w14:paraId="7ECB41D6" w14:textId="28D7AA95" w:rsidR="00983EC4" w:rsidRPr="009709C1" w:rsidRDefault="0046029F" w:rsidP="00EC1C44">
      <w:pPr>
        <w:spacing w:line="360" w:lineRule="auto"/>
        <w:rPr>
          <w:rFonts w:ascii="Times New Roman" w:hAnsi="Times New Roman" w:cs="Times New Roman"/>
        </w:rPr>
      </w:pPr>
      <w:r w:rsidRPr="009709C1">
        <w:rPr>
          <w:rFonts w:ascii="Times New Roman" w:hAnsi="Times New Roman" w:cs="Times New Roman"/>
        </w:rPr>
        <w:t xml:space="preserve">Bedenkt man die exponentiell steigende Zahl wissenschaftlicher Publikationen – die Zitationsdatenbank </w:t>
      </w:r>
      <w:proofErr w:type="spellStart"/>
      <w:r w:rsidRPr="009709C1">
        <w:rPr>
          <w:rFonts w:ascii="Times New Roman" w:hAnsi="Times New Roman" w:cs="Times New Roman"/>
        </w:rPr>
        <w:t>Scopus</w:t>
      </w:r>
      <w:proofErr w:type="spellEnd"/>
      <w:r w:rsidRPr="009709C1">
        <w:rPr>
          <w:rFonts w:ascii="Times New Roman" w:hAnsi="Times New Roman" w:cs="Times New Roman"/>
        </w:rPr>
        <w:t xml:space="preserve"> wächst </w:t>
      </w:r>
      <w:r w:rsidR="003F6C87" w:rsidRPr="009709C1">
        <w:rPr>
          <w:rFonts w:ascii="Times New Roman" w:hAnsi="Times New Roman" w:cs="Times New Roman"/>
        </w:rPr>
        <w:t xml:space="preserve">beispielsweise </w:t>
      </w:r>
      <w:r w:rsidRPr="009709C1">
        <w:rPr>
          <w:rFonts w:ascii="Times New Roman" w:hAnsi="Times New Roman" w:cs="Times New Roman"/>
        </w:rPr>
        <w:t>täglich um etwa 5</w:t>
      </w:r>
      <w:r w:rsidR="003F6C87" w:rsidRPr="009709C1">
        <w:rPr>
          <w:rFonts w:ascii="Times New Roman" w:hAnsi="Times New Roman" w:cs="Times New Roman"/>
        </w:rPr>
        <w:t>.</w:t>
      </w:r>
      <w:r w:rsidRPr="009709C1">
        <w:rPr>
          <w:rFonts w:ascii="Times New Roman" w:hAnsi="Times New Roman" w:cs="Times New Roman"/>
        </w:rPr>
        <w:t>500 Texte</w:t>
      </w:r>
      <w:r w:rsidR="00BF07CF" w:rsidRPr="009709C1">
        <w:rPr>
          <w:rFonts w:ascii="Times New Roman" w:hAnsi="Times New Roman" w:cs="Times New Roman"/>
        </w:rPr>
        <w:t xml:space="preserve">, also </w:t>
      </w:r>
      <w:r w:rsidR="003F6C87" w:rsidRPr="009709C1">
        <w:rPr>
          <w:rFonts w:ascii="Times New Roman" w:hAnsi="Times New Roman" w:cs="Times New Roman"/>
        </w:rPr>
        <w:t xml:space="preserve">um </w:t>
      </w:r>
      <w:r w:rsidRPr="009709C1">
        <w:rPr>
          <w:rFonts w:ascii="Times New Roman" w:hAnsi="Times New Roman" w:cs="Times New Roman"/>
        </w:rPr>
        <w:t xml:space="preserve">drei </w:t>
      </w:r>
      <w:r w:rsidR="00A25F0A" w:rsidRPr="009709C1">
        <w:rPr>
          <w:rFonts w:ascii="Times New Roman" w:hAnsi="Times New Roman" w:cs="Times New Roman"/>
        </w:rPr>
        <w:t xml:space="preserve">Texte </w:t>
      </w:r>
      <w:r w:rsidRPr="009709C1">
        <w:rPr>
          <w:rFonts w:ascii="Times New Roman" w:hAnsi="Times New Roman" w:cs="Times New Roman"/>
        </w:rPr>
        <w:t xml:space="preserve">pro Minute – so wird deutlich, </w:t>
      </w:r>
      <w:r w:rsidR="008576FA" w:rsidRPr="009709C1">
        <w:rPr>
          <w:rFonts w:ascii="Times New Roman" w:hAnsi="Times New Roman" w:cs="Times New Roman"/>
        </w:rPr>
        <w:t xml:space="preserve">dass </w:t>
      </w:r>
      <w:r w:rsidRPr="009709C1">
        <w:rPr>
          <w:rFonts w:ascii="Times New Roman" w:hAnsi="Times New Roman" w:cs="Times New Roman"/>
        </w:rPr>
        <w:t>diese Menge weder von Wissenschaftler</w:t>
      </w:r>
      <w:r w:rsidR="00C66854" w:rsidRPr="009709C1">
        <w:rPr>
          <w:rFonts w:ascii="Times New Roman" w:hAnsi="Times New Roman" w:cs="Times New Roman"/>
        </w:rPr>
        <w:t>*i</w:t>
      </w:r>
      <w:r w:rsidRPr="009709C1">
        <w:rPr>
          <w:rFonts w:ascii="Times New Roman" w:hAnsi="Times New Roman" w:cs="Times New Roman"/>
        </w:rPr>
        <w:t xml:space="preserve">nnen noch von </w:t>
      </w:r>
      <w:r w:rsidR="008576FA" w:rsidRPr="009709C1">
        <w:rPr>
          <w:rFonts w:ascii="Times New Roman" w:hAnsi="Times New Roman" w:cs="Times New Roman"/>
        </w:rPr>
        <w:t>Journalist</w:t>
      </w:r>
      <w:r w:rsidR="00C66854" w:rsidRPr="009709C1">
        <w:rPr>
          <w:rFonts w:ascii="Times New Roman" w:hAnsi="Times New Roman" w:cs="Times New Roman"/>
        </w:rPr>
        <w:t>*i</w:t>
      </w:r>
      <w:r w:rsidR="008576FA" w:rsidRPr="009709C1">
        <w:rPr>
          <w:rFonts w:ascii="Times New Roman" w:hAnsi="Times New Roman" w:cs="Times New Roman"/>
        </w:rPr>
        <w:t>nnen</w:t>
      </w:r>
      <w:r w:rsidRPr="009709C1">
        <w:rPr>
          <w:rFonts w:ascii="Times New Roman" w:hAnsi="Times New Roman" w:cs="Times New Roman"/>
        </w:rPr>
        <w:t xml:space="preserve"> verarbeitet werden kann</w:t>
      </w:r>
      <w:r w:rsidR="00BF07CF" w:rsidRPr="009709C1">
        <w:rPr>
          <w:rFonts w:ascii="Times New Roman" w:hAnsi="Times New Roman" w:cs="Times New Roman"/>
        </w:rPr>
        <w:t>.</w:t>
      </w:r>
      <w:r w:rsidR="008576FA" w:rsidRPr="009709C1">
        <w:rPr>
          <w:rFonts w:ascii="Times New Roman" w:hAnsi="Times New Roman" w:cs="Times New Roman"/>
        </w:rPr>
        <w:t xml:space="preserve"> </w:t>
      </w:r>
      <w:r w:rsidR="00BF07CF" w:rsidRPr="009709C1">
        <w:rPr>
          <w:rFonts w:ascii="Times New Roman" w:hAnsi="Times New Roman" w:cs="Times New Roman"/>
        </w:rPr>
        <w:t>D</w:t>
      </w:r>
      <w:r w:rsidRPr="009709C1">
        <w:rPr>
          <w:rFonts w:ascii="Times New Roman" w:hAnsi="Times New Roman" w:cs="Times New Roman"/>
        </w:rPr>
        <w:t xml:space="preserve">ie wissenschaftliche wie journalistische Aufmerksamkeit </w:t>
      </w:r>
      <w:r w:rsidR="00BF07CF" w:rsidRPr="009709C1">
        <w:rPr>
          <w:rFonts w:ascii="Times New Roman" w:hAnsi="Times New Roman" w:cs="Times New Roman"/>
        </w:rPr>
        <w:t xml:space="preserve">muss sich </w:t>
      </w:r>
      <w:r w:rsidRPr="009709C1">
        <w:rPr>
          <w:rFonts w:ascii="Times New Roman" w:hAnsi="Times New Roman" w:cs="Times New Roman"/>
        </w:rPr>
        <w:t>(</w:t>
      </w:r>
      <w:r w:rsidR="00BF07CF" w:rsidRPr="009709C1">
        <w:rPr>
          <w:rFonts w:ascii="Times New Roman" w:hAnsi="Times New Roman" w:cs="Times New Roman"/>
        </w:rPr>
        <w:t xml:space="preserve">aus </w:t>
      </w:r>
      <w:r w:rsidRPr="009709C1">
        <w:rPr>
          <w:rFonts w:ascii="Times New Roman" w:hAnsi="Times New Roman" w:cs="Times New Roman"/>
        </w:rPr>
        <w:t xml:space="preserve">unterschiedlichen </w:t>
      </w:r>
      <w:r w:rsidR="00BF07CF" w:rsidRPr="009709C1">
        <w:rPr>
          <w:rFonts w:ascii="Times New Roman" w:hAnsi="Times New Roman" w:cs="Times New Roman"/>
        </w:rPr>
        <w:t>Gründen</w:t>
      </w:r>
      <w:r w:rsidRPr="009709C1">
        <w:rPr>
          <w:rFonts w:ascii="Times New Roman" w:hAnsi="Times New Roman" w:cs="Times New Roman"/>
        </w:rPr>
        <w:t xml:space="preserve">) </w:t>
      </w:r>
      <w:r w:rsidR="00EA18CF" w:rsidRPr="009709C1">
        <w:rPr>
          <w:rFonts w:ascii="Times New Roman" w:hAnsi="Times New Roman" w:cs="Times New Roman"/>
        </w:rPr>
        <w:t>auf eine kleine Zahl von Zeitschriften beschränk</w:t>
      </w:r>
      <w:r w:rsidR="00BF07CF" w:rsidRPr="009709C1">
        <w:rPr>
          <w:rFonts w:ascii="Times New Roman" w:hAnsi="Times New Roman" w:cs="Times New Roman"/>
        </w:rPr>
        <w:t>en</w:t>
      </w:r>
      <w:r w:rsidR="00EA18CF" w:rsidRPr="009709C1">
        <w:rPr>
          <w:rFonts w:ascii="Times New Roman" w:hAnsi="Times New Roman" w:cs="Times New Roman"/>
        </w:rPr>
        <w:t xml:space="preserve">. Wodurch </w:t>
      </w:r>
      <w:r w:rsidR="00C66854" w:rsidRPr="009709C1">
        <w:rPr>
          <w:rFonts w:ascii="Times New Roman" w:hAnsi="Times New Roman" w:cs="Times New Roman"/>
        </w:rPr>
        <w:t xml:space="preserve">sich </w:t>
      </w:r>
      <w:r w:rsidR="00EA18CF" w:rsidRPr="009709C1">
        <w:rPr>
          <w:rFonts w:ascii="Times New Roman" w:hAnsi="Times New Roman" w:cs="Times New Roman"/>
        </w:rPr>
        <w:t>der erwähnte sich selbst verstärkende Effekt weiter verstärkt.</w:t>
      </w:r>
      <w:r w:rsidR="00983EC4" w:rsidRPr="009709C1">
        <w:rPr>
          <w:rFonts w:ascii="Times New Roman" w:hAnsi="Times New Roman" w:cs="Times New Roman"/>
        </w:rPr>
        <w:t xml:space="preserve"> </w:t>
      </w:r>
    </w:p>
    <w:p w14:paraId="05DFD890" w14:textId="4A0DC9CC" w:rsidR="00EA18CF" w:rsidRPr="009709C1" w:rsidRDefault="00983EC4" w:rsidP="00EC1C44">
      <w:pPr>
        <w:spacing w:line="360" w:lineRule="auto"/>
        <w:rPr>
          <w:rFonts w:ascii="Times New Roman" w:hAnsi="Times New Roman" w:cs="Times New Roman"/>
        </w:rPr>
      </w:pPr>
      <w:r w:rsidRPr="009709C1">
        <w:rPr>
          <w:rFonts w:ascii="Times New Roman" w:hAnsi="Times New Roman" w:cs="Times New Roman"/>
        </w:rPr>
        <w:t xml:space="preserve">Bezieht man zusätzliche Variablen wie das PR-Budget von Zeitschriften </w:t>
      </w:r>
      <w:r w:rsidR="00A25F0A" w:rsidRPr="009709C1">
        <w:rPr>
          <w:rFonts w:ascii="Times New Roman" w:hAnsi="Times New Roman" w:cs="Times New Roman"/>
        </w:rPr>
        <w:t xml:space="preserve">wie </w:t>
      </w:r>
      <w:r w:rsidRPr="009709C1">
        <w:rPr>
          <w:rFonts w:ascii="Times New Roman" w:hAnsi="Times New Roman" w:cs="Times New Roman"/>
        </w:rPr>
        <w:t>von wissenschaftlichen Institutionen in die Rechnung</w:t>
      </w:r>
      <w:r w:rsidR="00A25F0A" w:rsidRPr="009709C1">
        <w:rPr>
          <w:rFonts w:ascii="Times New Roman" w:hAnsi="Times New Roman" w:cs="Times New Roman"/>
        </w:rPr>
        <w:t xml:space="preserve"> mit</w:t>
      </w:r>
      <w:r w:rsidRPr="009709C1">
        <w:rPr>
          <w:rFonts w:ascii="Times New Roman" w:hAnsi="Times New Roman" w:cs="Times New Roman"/>
        </w:rPr>
        <w:t xml:space="preserve"> ein, so wird </w:t>
      </w:r>
      <w:r w:rsidR="00A25F0A" w:rsidRPr="009709C1">
        <w:rPr>
          <w:rFonts w:ascii="Times New Roman" w:hAnsi="Times New Roman" w:cs="Times New Roman"/>
        </w:rPr>
        <w:t>erklärbar</w:t>
      </w:r>
      <w:r w:rsidRPr="009709C1">
        <w:rPr>
          <w:rFonts w:ascii="Times New Roman" w:hAnsi="Times New Roman" w:cs="Times New Roman"/>
        </w:rPr>
        <w:t xml:space="preserve">, </w:t>
      </w:r>
      <w:r w:rsidR="00A25F0A" w:rsidRPr="009709C1">
        <w:rPr>
          <w:rFonts w:ascii="Times New Roman" w:hAnsi="Times New Roman" w:cs="Times New Roman"/>
        </w:rPr>
        <w:t xml:space="preserve">warum </w:t>
      </w:r>
      <w:r w:rsidRPr="009709C1">
        <w:rPr>
          <w:rFonts w:ascii="Times New Roman" w:hAnsi="Times New Roman" w:cs="Times New Roman"/>
        </w:rPr>
        <w:t xml:space="preserve">manche </w:t>
      </w:r>
      <w:r w:rsidR="00EA18CF" w:rsidRPr="009709C1">
        <w:rPr>
          <w:rFonts w:ascii="Times New Roman" w:hAnsi="Times New Roman" w:cs="Times New Roman"/>
        </w:rPr>
        <w:t>Fachgebiet</w:t>
      </w:r>
      <w:r w:rsidRPr="009709C1">
        <w:rPr>
          <w:rFonts w:ascii="Times New Roman" w:hAnsi="Times New Roman" w:cs="Times New Roman"/>
        </w:rPr>
        <w:t>e</w:t>
      </w:r>
      <w:r w:rsidR="00EA18CF" w:rsidRPr="009709C1">
        <w:rPr>
          <w:rFonts w:ascii="Times New Roman" w:hAnsi="Times New Roman" w:cs="Times New Roman"/>
        </w:rPr>
        <w:t xml:space="preserve"> </w:t>
      </w:r>
      <w:r w:rsidR="00BF07CF" w:rsidRPr="009709C1">
        <w:rPr>
          <w:rFonts w:ascii="Times New Roman" w:hAnsi="Times New Roman" w:cs="Times New Roman"/>
        </w:rPr>
        <w:t xml:space="preserve">wie die Medizin, die Life Sciences oder die Physik </w:t>
      </w:r>
      <w:r w:rsidRPr="009709C1">
        <w:rPr>
          <w:rFonts w:ascii="Times New Roman" w:hAnsi="Times New Roman" w:cs="Times New Roman"/>
        </w:rPr>
        <w:t>höhere Chancen haben</w:t>
      </w:r>
      <w:r w:rsidR="00E16D68" w:rsidRPr="009709C1">
        <w:rPr>
          <w:rFonts w:ascii="Times New Roman" w:hAnsi="Times New Roman" w:cs="Times New Roman"/>
        </w:rPr>
        <w:t xml:space="preserve"> als andere</w:t>
      </w:r>
      <w:r w:rsidRPr="009709C1">
        <w:rPr>
          <w:rFonts w:ascii="Times New Roman" w:hAnsi="Times New Roman" w:cs="Times New Roman"/>
        </w:rPr>
        <w:t xml:space="preserve">, </w:t>
      </w:r>
      <w:r w:rsidR="00A25F0A" w:rsidRPr="009709C1">
        <w:rPr>
          <w:rFonts w:ascii="Times New Roman" w:hAnsi="Times New Roman" w:cs="Times New Roman"/>
        </w:rPr>
        <w:t xml:space="preserve">von den Medien </w:t>
      </w:r>
      <w:r w:rsidRPr="009709C1">
        <w:rPr>
          <w:rFonts w:ascii="Times New Roman" w:hAnsi="Times New Roman" w:cs="Times New Roman"/>
        </w:rPr>
        <w:t>wahrgenommen zu werden</w:t>
      </w:r>
      <w:r w:rsidR="00FC7410" w:rsidRPr="009709C1">
        <w:rPr>
          <w:rFonts w:ascii="Times New Roman" w:hAnsi="Times New Roman" w:cs="Times New Roman"/>
        </w:rPr>
        <w:t xml:space="preserve"> – und das nicht nur in Corona-Zeiten.</w:t>
      </w:r>
    </w:p>
    <w:p w14:paraId="08440633" w14:textId="2A9C72B3" w:rsidR="00BF07CF" w:rsidRPr="009709C1" w:rsidRDefault="00272C91" w:rsidP="00EC1C44">
      <w:pPr>
        <w:spacing w:line="360" w:lineRule="auto"/>
        <w:rPr>
          <w:rFonts w:ascii="Times New Roman" w:hAnsi="Times New Roman" w:cs="Times New Roman"/>
        </w:rPr>
      </w:pPr>
      <w:r w:rsidRPr="009709C1">
        <w:rPr>
          <w:rFonts w:ascii="Times New Roman" w:hAnsi="Times New Roman" w:cs="Times New Roman"/>
        </w:rPr>
        <w:lastRenderedPageBreak/>
        <w:t xml:space="preserve">Die soziale Relevanz einer Wissenschaft lässt sich extern </w:t>
      </w:r>
      <w:r w:rsidR="00A25F0A" w:rsidRPr="009709C1">
        <w:rPr>
          <w:rFonts w:ascii="Times New Roman" w:hAnsi="Times New Roman" w:cs="Times New Roman"/>
        </w:rPr>
        <w:t xml:space="preserve">nicht </w:t>
      </w:r>
      <w:r w:rsidRPr="009709C1">
        <w:rPr>
          <w:rFonts w:ascii="Times New Roman" w:hAnsi="Times New Roman" w:cs="Times New Roman"/>
        </w:rPr>
        <w:t xml:space="preserve">begründen. </w:t>
      </w:r>
    </w:p>
    <w:p w14:paraId="1432C1DD" w14:textId="382D0C33" w:rsidR="00272C91" w:rsidRPr="009709C1" w:rsidRDefault="00826126" w:rsidP="00EC1C44">
      <w:pPr>
        <w:spacing w:line="360" w:lineRule="auto"/>
        <w:rPr>
          <w:rFonts w:ascii="Times New Roman" w:hAnsi="Times New Roman" w:cs="Times New Roman"/>
        </w:rPr>
      </w:pPr>
      <w:r w:rsidRPr="009709C1">
        <w:rPr>
          <w:rFonts w:ascii="Times New Roman" w:hAnsi="Times New Roman" w:cs="Times New Roman"/>
        </w:rPr>
        <w:t xml:space="preserve">So sehr das gesamtgesellschaftliche Normengefüge für alle Institutionen das verbindliche Dach bilden muss, so sehr gefährdet das Überstülpen externer Handlungslogiken die Ausübung ihrer Funktionen für die Gesellschaft. Ohne Autonomie ihrer Handlungslogik können Institutionen weder ihren Bestand sichern noch ihren Beitrag zum Bestand der Gesellschaft als Ganze leisten. Forschungen, deren Erkenntnisse aus unserem Leben heute nicht mehr wegzudenken sind, </w:t>
      </w:r>
      <w:r w:rsidR="00450783" w:rsidRPr="009709C1">
        <w:rPr>
          <w:rFonts w:ascii="Times New Roman" w:hAnsi="Times New Roman" w:cs="Times New Roman"/>
        </w:rPr>
        <w:t xml:space="preserve">so der </w:t>
      </w:r>
      <w:r w:rsidR="00631E87" w:rsidRPr="009709C1">
        <w:rPr>
          <w:rFonts w:ascii="Times New Roman" w:hAnsi="Times New Roman" w:cs="Times New Roman"/>
        </w:rPr>
        <w:t>Soziologe Karl-Ulrich</w:t>
      </w:r>
      <w:r w:rsidR="00450783" w:rsidRPr="009709C1">
        <w:rPr>
          <w:rFonts w:ascii="Times New Roman" w:hAnsi="Times New Roman" w:cs="Times New Roman"/>
        </w:rPr>
        <w:t xml:space="preserve"> Mayer, wären </w:t>
      </w:r>
      <w:r w:rsidRPr="009709C1">
        <w:rPr>
          <w:rFonts w:ascii="Times New Roman" w:hAnsi="Times New Roman" w:cs="Times New Roman"/>
        </w:rPr>
        <w:t xml:space="preserve">vielleicht gar nicht betrieben worden, hätte ein permanenter Druck der öffentlichen </w:t>
      </w:r>
      <w:r w:rsidR="001D05BF" w:rsidRPr="009709C1">
        <w:rPr>
          <w:rFonts w:ascii="Times New Roman" w:hAnsi="Times New Roman" w:cs="Times New Roman"/>
        </w:rPr>
        <w:t xml:space="preserve">Relevanz und </w:t>
      </w:r>
      <w:r w:rsidRPr="009709C1">
        <w:rPr>
          <w:rFonts w:ascii="Times New Roman" w:hAnsi="Times New Roman" w:cs="Times New Roman"/>
        </w:rPr>
        <w:t>Offenlegung auf ihnen gelastet. Wissenschaft braucht Zeit, muss Risiken eingehen, Fehler machen dürfen</w:t>
      </w:r>
      <w:r w:rsidR="00450783" w:rsidRPr="009709C1">
        <w:rPr>
          <w:rFonts w:ascii="Times New Roman" w:hAnsi="Times New Roman" w:cs="Times New Roman"/>
        </w:rPr>
        <w:t xml:space="preserve">, </w:t>
      </w:r>
      <w:r w:rsidRPr="009709C1">
        <w:rPr>
          <w:rFonts w:ascii="Times New Roman" w:hAnsi="Times New Roman" w:cs="Times New Roman"/>
        </w:rPr>
        <w:t>Umwege gehen können</w:t>
      </w:r>
      <w:r w:rsidR="00450783" w:rsidRPr="009709C1">
        <w:rPr>
          <w:rFonts w:ascii="Times New Roman" w:hAnsi="Times New Roman" w:cs="Times New Roman"/>
        </w:rPr>
        <w:t xml:space="preserve"> – und darf die Komplexität der natürlichen und sozialen Umwelt nicht </w:t>
      </w:r>
      <w:r w:rsidR="00BF07CF" w:rsidRPr="009709C1">
        <w:rPr>
          <w:rFonts w:ascii="Times New Roman" w:hAnsi="Times New Roman" w:cs="Times New Roman"/>
        </w:rPr>
        <w:t>reduzieren</w:t>
      </w:r>
      <w:r w:rsidR="00450783" w:rsidRPr="009709C1">
        <w:rPr>
          <w:rFonts w:ascii="Times New Roman" w:hAnsi="Times New Roman" w:cs="Times New Roman"/>
        </w:rPr>
        <w:t xml:space="preserve">. Jürgen Grimm hat das in seinen Forschungen stets gezeigt. Ich erwähne hier nur beispielhaft seine Arbeiten zu Medien, Patriotismus und Integration, an denen ich </w:t>
      </w:r>
      <w:r w:rsidR="00AB28A2" w:rsidRPr="009709C1">
        <w:rPr>
          <w:rFonts w:ascii="Times New Roman" w:hAnsi="Times New Roman" w:cs="Times New Roman"/>
        </w:rPr>
        <w:t xml:space="preserve">ein wenig </w:t>
      </w:r>
      <w:r w:rsidR="00450783" w:rsidRPr="009709C1">
        <w:rPr>
          <w:rFonts w:ascii="Times New Roman" w:hAnsi="Times New Roman" w:cs="Times New Roman"/>
        </w:rPr>
        <w:t>teilhaben durfte, oder das Mammutprojekt „Geschichte im Fernsehen: TV-Geschichtsvermittlung im transnationalen Raum“</w:t>
      </w:r>
      <w:r w:rsidR="001D05BF" w:rsidRPr="009709C1">
        <w:rPr>
          <w:rFonts w:ascii="Times New Roman" w:hAnsi="Times New Roman" w:cs="Times New Roman"/>
        </w:rPr>
        <w:t>.</w:t>
      </w:r>
    </w:p>
    <w:p w14:paraId="579EFE60" w14:textId="790AD5DA" w:rsidR="001D05BF" w:rsidRPr="009709C1" w:rsidRDefault="001D05BF" w:rsidP="00EC1C44">
      <w:pPr>
        <w:spacing w:line="360" w:lineRule="auto"/>
        <w:rPr>
          <w:rFonts w:ascii="Times New Roman" w:hAnsi="Times New Roman" w:cs="Times New Roman"/>
        </w:rPr>
      </w:pPr>
      <w:r w:rsidRPr="009709C1">
        <w:rPr>
          <w:rFonts w:ascii="Times New Roman" w:hAnsi="Times New Roman" w:cs="Times New Roman"/>
        </w:rPr>
        <w:t xml:space="preserve">Dennoch: Öffentlichkeit ist </w:t>
      </w:r>
      <w:r w:rsidR="00195DE6" w:rsidRPr="009709C1">
        <w:rPr>
          <w:rFonts w:ascii="Times New Roman" w:hAnsi="Times New Roman" w:cs="Times New Roman"/>
        </w:rPr>
        <w:t xml:space="preserve">ein </w:t>
      </w:r>
      <w:r w:rsidRPr="009709C1">
        <w:rPr>
          <w:rFonts w:ascii="Times New Roman" w:hAnsi="Times New Roman" w:cs="Times New Roman"/>
        </w:rPr>
        <w:t>Grundprinzip demokratische</w:t>
      </w:r>
      <w:r w:rsidR="004E1A65" w:rsidRPr="009709C1">
        <w:rPr>
          <w:rFonts w:ascii="Times New Roman" w:hAnsi="Times New Roman" w:cs="Times New Roman"/>
        </w:rPr>
        <w:t>r</w:t>
      </w:r>
      <w:r w:rsidRPr="009709C1">
        <w:rPr>
          <w:rFonts w:ascii="Times New Roman" w:hAnsi="Times New Roman" w:cs="Times New Roman"/>
        </w:rPr>
        <w:t xml:space="preserve"> Legitimation. </w:t>
      </w:r>
      <w:bookmarkStart w:id="0" w:name="_Hlk487311123"/>
      <w:r w:rsidR="00EA6423" w:rsidRPr="009709C1">
        <w:rPr>
          <w:rFonts w:ascii="Times New Roman" w:hAnsi="Times New Roman" w:cs="Times New Roman"/>
        </w:rPr>
        <w:t>Wenn wir davon ausgehen</w:t>
      </w:r>
      <w:r w:rsidR="00112880" w:rsidRPr="009709C1">
        <w:rPr>
          <w:rFonts w:ascii="Times New Roman" w:hAnsi="Times New Roman" w:cs="Times New Roman"/>
        </w:rPr>
        <w:t>, dass</w:t>
      </w:r>
      <w:bookmarkEnd w:id="0"/>
      <w:r w:rsidR="00112880" w:rsidRPr="009709C1">
        <w:rPr>
          <w:rFonts w:ascii="Times New Roman" w:hAnsi="Times New Roman" w:cs="Times New Roman"/>
        </w:rPr>
        <w:t xml:space="preserve"> sich Handlungslogiken von Institutionen im Ausbalancieren von </w:t>
      </w:r>
      <w:r w:rsidR="00195DE6" w:rsidRPr="009709C1">
        <w:rPr>
          <w:rFonts w:ascii="Times New Roman" w:hAnsi="Times New Roman" w:cs="Times New Roman"/>
        </w:rPr>
        <w:t xml:space="preserve">Selbst- und Fremdreferenz </w:t>
      </w:r>
      <w:r w:rsidR="00112880" w:rsidRPr="009709C1">
        <w:rPr>
          <w:rFonts w:ascii="Times New Roman" w:hAnsi="Times New Roman" w:cs="Times New Roman"/>
        </w:rPr>
        <w:t xml:space="preserve">entwickeln, also autonom in </w:t>
      </w:r>
      <w:r w:rsidR="00112880" w:rsidRPr="009709C1">
        <w:rPr>
          <w:rFonts w:ascii="Times New Roman" w:hAnsi="Times New Roman" w:cs="Times New Roman"/>
          <w:i/>
          <w:iCs/>
        </w:rPr>
        <w:t>dem</w:t>
      </w:r>
      <w:r w:rsidR="00112880" w:rsidRPr="009709C1">
        <w:rPr>
          <w:rFonts w:ascii="Times New Roman" w:hAnsi="Times New Roman" w:cs="Times New Roman"/>
        </w:rPr>
        <w:t xml:space="preserve"> Sinn sind bzw. sein sollten, dass sie von der </w:t>
      </w:r>
      <w:r w:rsidR="00195DE6" w:rsidRPr="009709C1">
        <w:rPr>
          <w:rFonts w:ascii="Times New Roman" w:hAnsi="Times New Roman" w:cs="Times New Roman"/>
        </w:rPr>
        <w:t xml:space="preserve">gesellschaftlichen </w:t>
      </w:r>
      <w:r w:rsidR="00112880" w:rsidRPr="009709C1">
        <w:rPr>
          <w:rFonts w:ascii="Times New Roman" w:hAnsi="Times New Roman" w:cs="Times New Roman"/>
        </w:rPr>
        <w:t xml:space="preserve">(und das heißt immer auch: ökonomischen und politischen) </w:t>
      </w:r>
      <w:r w:rsidR="00195DE6" w:rsidRPr="009709C1">
        <w:rPr>
          <w:rFonts w:ascii="Times New Roman" w:hAnsi="Times New Roman" w:cs="Times New Roman"/>
        </w:rPr>
        <w:t xml:space="preserve">Umwelt </w:t>
      </w:r>
      <w:r w:rsidR="00112880" w:rsidRPr="009709C1">
        <w:rPr>
          <w:rFonts w:ascii="Times New Roman" w:hAnsi="Times New Roman" w:cs="Times New Roman"/>
        </w:rPr>
        <w:t xml:space="preserve">nicht gesteuert, aber ihr gegenüber </w:t>
      </w:r>
      <w:r w:rsidR="00195DE6" w:rsidRPr="009709C1">
        <w:rPr>
          <w:rFonts w:ascii="Times New Roman" w:hAnsi="Times New Roman" w:cs="Times New Roman"/>
        </w:rPr>
        <w:t>notwendig offen</w:t>
      </w:r>
      <w:r w:rsidR="00112880" w:rsidRPr="009709C1">
        <w:rPr>
          <w:rFonts w:ascii="Times New Roman" w:hAnsi="Times New Roman" w:cs="Times New Roman"/>
        </w:rPr>
        <w:t xml:space="preserve"> sind, so </w:t>
      </w:r>
      <w:r w:rsidR="00195DE6" w:rsidRPr="009709C1">
        <w:rPr>
          <w:rFonts w:ascii="Times New Roman" w:hAnsi="Times New Roman" w:cs="Times New Roman"/>
        </w:rPr>
        <w:t xml:space="preserve">steht Wissenschaft </w:t>
      </w:r>
      <w:r w:rsidR="00112880" w:rsidRPr="009709C1">
        <w:rPr>
          <w:rFonts w:ascii="Times New Roman" w:hAnsi="Times New Roman" w:cs="Times New Roman"/>
        </w:rPr>
        <w:t xml:space="preserve">in einer Demokratie </w:t>
      </w:r>
      <w:r w:rsidR="00195DE6" w:rsidRPr="009709C1">
        <w:rPr>
          <w:rFonts w:ascii="Times New Roman" w:hAnsi="Times New Roman" w:cs="Times New Roman"/>
        </w:rPr>
        <w:t xml:space="preserve">vor einer zweifachen </w:t>
      </w:r>
      <w:r w:rsidR="00F07C5F" w:rsidRPr="009709C1">
        <w:rPr>
          <w:rFonts w:ascii="Times New Roman" w:hAnsi="Times New Roman" w:cs="Times New Roman"/>
        </w:rPr>
        <w:t>Herausforderung</w:t>
      </w:r>
      <w:r w:rsidR="00195DE6" w:rsidRPr="009709C1">
        <w:rPr>
          <w:rFonts w:ascii="Times New Roman" w:hAnsi="Times New Roman" w:cs="Times New Roman"/>
        </w:rPr>
        <w:t xml:space="preserve">: wissenschaftliche Erkenntnisse in den wesentlich von Medien geprägten öffentlichen Diskurs einzubringen </w:t>
      </w:r>
      <w:r w:rsidR="00195DE6" w:rsidRPr="009709C1">
        <w:rPr>
          <w:rFonts w:ascii="Times New Roman" w:hAnsi="Times New Roman" w:cs="Times New Roman"/>
          <w:i/>
        </w:rPr>
        <w:t>und</w:t>
      </w:r>
      <w:r w:rsidR="00195DE6" w:rsidRPr="009709C1">
        <w:rPr>
          <w:rFonts w:ascii="Times New Roman" w:hAnsi="Times New Roman" w:cs="Times New Roman"/>
        </w:rPr>
        <w:t xml:space="preserve"> dabei ihre eigene Handlungslogik </w:t>
      </w:r>
      <w:r w:rsidR="00E57745" w:rsidRPr="009709C1">
        <w:rPr>
          <w:rFonts w:ascii="Times New Roman" w:hAnsi="Times New Roman" w:cs="Times New Roman"/>
        </w:rPr>
        <w:t xml:space="preserve">als Bereicherung dieses Diskurses </w:t>
      </w:r>
      <w:r w:rsidR="00112880" w:rsidRPr="009709C1">
        <w:rPr>
          <w:rFonts w:ascii="Times New Roman" w:hAnsi="Times New Roman" w:cs="Times New Roman"/>
        </w:rPr>
        <w:t>deutlich zu machen</w:t>
      </w:r>
      <w:r w:rsidR="00F07C5F" w:rsidRPr="009709C1">
        <w:rPr>
          <w:rFonts w:ascii="Times New Roman" w:hAnsi="Times New Roman" w:cs="Times New Roman"/>
        </w:rPr>
        <w:t xml:space="preserve">. </w:t>
      </w:r>
      <w:r w:rsidR="00D13438" w:rsidRPr="009709C1">
        <w:rPr>
          <w:rFonts w:ascii="Times New Roman" w:hAnsi="Times New Roman" w:cs="Times New Roman"/>
        </w:rPr>
        <w:t xml:space="preserve">Die Erfüllung ihrer gesellschaftlichen Funktion liegt nicht zuletzt am </w:t>
      </w:r>
      <w:r w:rsidR="00112880" w:rsidRPr="009709C1">
        <w:rPr>
          <w:rFonts w:ascii="Times New Roman" w:hAnsi="Times New Roman" w:cs="Times New Roman"/>
        </w:rPr>
        <w:t>Verst</w:t>
      </w:r>
      <w:r w:rsidR="00D13438" w:rsidRPr="009709C1">
        <w:rPr>
          <w:rFonts w:ascii="Times New Roman" w:hAnsi="Times New Roman" w:cs="Times New Roman"/>
        </w:rPr>
        <w:t>ehen, nicht am Beschneiden ihrer Handlungslogik. Wir haben an der Corona-Berichterstattung zu oft sehen können, was passiert, wenn das Verständnis da</w:t>
      </w:r>
      <w:r w:rsidR="00112880" w:rsidRPr="009709C1">
        <w:rPr>
          <w:rFonts w:ascii="Times New Roman" w:hAnsi="Times New Roman" w:cs="Times New Roman"/>
        </w:rPr>
        <w:t>für</w:t>
      </w:r>
      <w:r w:rsidR="00D13438" w:rsidRPr="009709C1">
        <w:rPr>
          <w:rFonts w:ascii="Times New Roman" w:hAnsi="Times New Roman" w:cs="Times New Roman"/>
        </w:rPr>
        <w:t>, wie</w:t>
      </w:r>
      <w:r w:rsidR="00112880" w:rsidRPr="009709C1">
        <w:rPr>
          <w:rFonts w:ascii="Times New Roman" w:hAnsi="Times New Roman" w:cs="Times New Roman"/>
        </w:rPr>
        <w:t xml:space="preserve"> </w:t>
      </w:r>
      <w:r w:rsidR="00D13438" w:rsidRPr="009709C1">
        <w:rPr>
          <w:rFonts w:ascii="Times New Roman" w:hAnsi="Times New Roman" w:cs="Times New Roman"/>
        </w:rPr>
        <w:t xml:space="preserve">wissenschaftliche </w:t>
      </w:r>
      <w:r w:rsidR="00803DD6" w:rsidRPr="009709C1">
        <w:rPr>
          <w:rFonts w:ascii="Times New Roman" w:hAnsi="Times New Roman" w:cs="Times New Roman"/>
        </w:rPr>
        <w:t xml:space="preserve">Erkenntnisse </w:t>
      </w:r>
      <w:r w:rsidR="00D13438" w:rsidRPr="009709C1">
        <w:rPr>
          <w:rFonts w:ascii="Times New Roman" w:hAnsi="Times New Roman" w:cs="Times New Roman"/>
        </w:rPr>
        <w:t>entstehen</w:t>
      </w:r>
      <w:r w:rsidR="00FC7410" w:rsidRPr="009709C1">
        <w:rPr>
          <w:rFonts w:ascii="Times New Roman" w:hAnsi="Times New Roman" w:cs="Times New Roman"/>
        </w:rPr>
        <w:t xml:space="preserve"> und was sie aussagen</w:t>
      </w:r>
      <w:r w:rsidR="00D13438" w:rsidRPr="009709C1">
        <w:rPr>
          <w:rFonts w:ascii="Times New Roman" w:hAnsi="Times New Roman" w:cs="Times New Roman"/>
        </w:rPr>
        <w:t>, fehlt</w:t>
      </w:r>
      <w:r w:rsidR="00803DD6" w:rsidRPr="009709C1">
        <w:rPr>
          <w:rFonts w:ascii="Times New Roman" w:hAnsi="Times New Roman" w:cs="Times New Roman"/>
        </w:rPr>
        <w:t>.</w:t>
      </w:r>
    </w:p>
    <w:p w14:paraId="13BA724D" w14:textId="5BF8703A" w:rsidR="00AE3547" w:rsidRPr="009709C1" w:rsidRDefault="0089786F" w:rsidP="00EC1C44">
      <w:pPr>
        <w:spacing w:line="360" w:lineRule="auto"/>
        <w:rPr>
          <w:rFonts w:ascii="Times New Roman" w:hAnsi="Times New Roman" w:cs="Times New Roman"/>
        </w:rPr>
      </w:pPr>
      <w:r w:rsidRPr="009709C1">
        <w:rPr>
          <w:rFonts w:ascii="Times New Roman" w:hAnsi="Times New Roman" w:cs="Times New Roman"/>
        </w:rPr>
        <w:t>Der Gedanke ist nicht neu. Er lässt sich bereits bei Max Weber</w:t>
      </w:r>
      <w:r w:rsidR="00116C06" w:rsidRPr="009709C1">
        <w:rPr>
          <w:rStyle w:val="Funotenzeichen"/>
          <w:rFonts w:ascii="Times New Roman" w:hAnsi="Times New Roman" w:cs="Times New Roman"/>
        </w:rPr>
        <w:footnoteReference w:id="1"/>
      </w:r>
      <w:r w:rsidR="00B40FDB" w:rsidRPr="009709C1">
        <w:rPr>
          <w:rFonts w:ascii="Times New Roman" w:hAnsi="Times New Roman" w:cs="Times New Roman"/>
        </w:rPr>
        <w:t xml:space="preserve"> </w:t>
      </w:r>
      <w:r w:rsidRPr="009709C1">
        <w:rPr>
          <w:rFonts w:ascii="Times New Roman" w:hAnsi="Times New Roman" w:cs="Times New Roman"/>
        </w:rPr>
        <w:t xml:space="preserve">nachlesen. Weber machte in seiner Schrift „Wissenschaft als Beruf“ darauf aufmerksam, dass </w:t>
      </w:r>
      <w:r w:rsidR="00FC7410" w:rsidRPr="009709C1">
        <w:rPr>
          <w:rFonts w:ascii="Times New Roman" w:hAnsi="Times New Roman" w:cs="Times New Roman"/>
        </w:rPr>
        <w:t>die Aufgabe der Wissenschaft in der</w:t>
      </w:r>
      <w:r w:rsidR="00AE3547" w:rsidRPr="009709C1">
        <w:rPr>
          <w:rFonts w:ascii="Times New Roman" w:hAnsi="Times New Roman" w:cs="Times New Roman"/>
        </w:rPr>
        <w:t xml:space="preserve"> „</w:t>
      </w:r>
      <w:r w:rsidRPr="009709C1">
        <w:rPr>
          <w:rFonts w:ascii="Times New Roman" w:hAnsi="Times New Roman" w:cs="Times New Roman"/>
        </w:rPr>
        <w:t>Tatsachenfeststellung,</w:t>
      </w:r>
      <w:r w:rsidR="00AE3547" w:rsidRPr="009709C1">
        <w:rPr>
          <w:rFonts w:ascii="Times New Roman" w:hAnsi="Times New Roman" w:cs="Times New Roman"/>
        </w:rPr>
        <w:t xml:space="preserve"> </w:t>
      </w:r>
      <w:r w:rsidR="00FC7410" w:rsidRPr="009709C1">
        <w:rPr>
          <w:rFonts w:ascii="Times New Roman" w:hAnsi="Times New Roman" w:cs="Times New Roman"/>
        </w:rPr>
        <w:t>[in der]</w:t>
      </w:r>
      <w:r w:rsidR="00AE3547" w:rsidRPr="009709C1">
        <w:rPr>
          <w:rFonts w:ascii="Times New Roman" w:hAnsi="Times New Roman" w:cs="Times New Roman"/>
        </w:rPr>
        <w:t xml:space="preserve"> </w:t>
      </w:r>
      <w:r w:rsidRPr="009709C1">
        <w:rPr>
          <w:rFonts w:ascii="Times New Roman" w:hAnsi="Times New Roman" w:cs="Times New Roman"/>
        </w:rPr>
        <w:t>Feststellung mathematischer oder logischer Sachverhalte oder</w:t>
      </w:r>
      <w:r w:rsidR="00AE3547" w:rsidRPr="009709C1">
        <w:rPr>
          <w:rFonts w:ascii="Times New Roman" w:hAnsi="Times New Roman" w:cs="Times New Roman"/>
        </w:rPr>
        <w:t xml:space="preserve"> </w:t>
      </w:r>
      <w:r w:rsidRPr="009709C1">
        <w:rPr>
          <w:rFonts w:ascii="Times New Roman" w:hAnsi="Times New Roman" w:cs="Times New Roman"/>
        </w:rPr>
        <w:t>der inneren Struktur von Kulturgütern</w:t>
      </w:r>
      <w:r w:rsidR="00FC7410" w:rsidRPr="009709C1">
        <w:rPr>
          <w:rFonts w:ascii="Times New Roman" w:hAnsi="Times New Roman" w:cs="Times New Roman"/>
        </w:rPr>
        <w:t>“ liegt</w:t>
      </w:r>
      <w:r w:rsidR="00116C06" w:rsidRPr="009709C1">
        <w:rPr>
          <w:rFonts w:ascii="Times New Roman" w:hAnsi="Times New Roman" w:cs="Times New Roman"/>
        </w:rPr>
        <w:t xml:space="preserve"> (Weber, 1919, S. 24)</w:t>
      </w:r>
      <w:r w:rsidR="00B40FDB" w:rsidRPr="009709C1">
        <w:rPr>
          <w:rFonts w:ascii="Times New Roman" w:hAnsi="Times New Roman" w:cs="Times New Roman"/>
        </w:rPr>
        <w:t xml:space="preserve">. Das und nichts anderes ist die Aufgabe der Wissenschaft. Ihre </w:t>
      </w:r>
      <w:r w:rsidR="00FC7410" w:rsidRPr="009709C1">
        <w:rPr>
          <w:rFonts w:ascii="Times New Roman" w:hAnsi="Times New Roman" w:cs="Times New Roman"/>
        </w:rPr>
        <w:t xml:space="preserve">gesellschaftliche Verpflichtung </w:t>
      </w:r>
      <w:r w:rsidR="00B40FDB" w:rsidRPr="009709C1">
        <w:rPr>
          <w:rFonts w:ascii="Times New Roman" w:hAnsi="Times New Roman" w:cs="Times New Roman"/>
        </w:rPr>
        <w:t>ist es</w:t>
      </w:r>
      <w:r w:rsidR="00FC7410" w:rsidRPr="009709C1">
        <w:rPr>
          <w:rFonts w:ascii="Times New Roman" w:hAnsi="Times New Roman" w:cs="Times New Roman"/>
        </w:rPr>
        <w:t>, in E</w:t>
      </w:r>
      <w:r w:rsidR="00F65AFA" w:rsidRPr="009709C1">
        <w:rPr>
          <w:rFonts w:ascii="Times New Roman" w:hAnsi="Times New Roman" w:cs="Times New Roman"/>
        </w:rPr>
        <w:t xml:space="preserve">rfüllung </w:t>
      </w:r>
      <w:r w:rsidR="00AE3547" w:rsidRPr="009709C1">
        <w:rPr>
          <w:rFonts w:ascii="Times New Roman" w:hAnsi="Times New Roman" w:cs="Times New Roman"/>
        </w:rPr>
        <w:t>diese</w:t>
      </w:r>
      <w:r w:rsidR="00F65AFA" w:rsidRPr="009709C1">
        <w:rPr>
          <w:rFonts w:ascii="Times New Roman" w:hAnsi="Times New Roman" w:cs="Times New Roman"/>
        </w:rPr>
        <w:t>r ihrer</w:t>
      </w:r>
      <w:r w:rsidR="00AE3547" w:rsidRPr="009709C1">
        <w:rPr>
          <w:rFonts w:ascii="Times New Roman" w:hAnsi="Times New Roman" w:cs="Times New Roman"/>
          <w:b/>
          <w:bCs/>
        </w:rPr>
        <w:t xml:space="preserve"> </w:t>
      </w:r>
      <w:r w:rsidR="00AE3547" w:rsidRPr="009709C1">
        <w:rPr>
          <w:rFonts w:ascii="Times New Roman" w:hAnsi="Times New Roman" w:cs="Times New Roman"/>
        </w:rPr>
        <w:t>Aufgabe</w:t>
      </w:r>
      <w:r w:rsidR="00F65AFA" w:rsidRPr="009709C1">
        <w:rPr>
          <w:rFonts w:ascii="Times New Roman" w:hAnsi="Times New Roman" w:cs="Times New Roman"/>
        </w:rPr>
        <w:t xml:space="preserve"> gemäß</w:t>
      </w:r>
      <w:r w:rsidR="00AE3547" w:rsidRPr="009709C1">
        <w:rPr>
          <w:rFonts w:ascii="Times New Roman" w:hAnsi="Times New Roman" w:cs="Times New Roman"/>
        </w:rPr>
        <w:t xml:space="preserve"> </w:t>
      </w:r>
      <w:r w:rsidR="00AE3547" w:rsidRPr="009709C1">
        <w:rPr>
          <w:rFonts w:ascii="Times New Roman" w:hAnsi="Times New Roman" w:cs="Times New Roman"/>
          <w:i/>
          <w:iCs/>
        </w:rPr>
        <w:t>ihren</w:t>
      </w:r>
      <w:r w:rsidR="00AE3547" w:rsidRPr="009709C1">
        <w:rPr>
          <w:rFonts w:ascii="Times New Roman" w:hAnsi="Times New Roman" w:cs="Times New Roman"/>
        </w:rPr>
        <w:t xml:space="preserve"> Kriterien</w:t>
      </w:r>
      <w:r w:rsidR="00AC0E73" w:rsidRPr="009709C1">
        <w:rPr>
          <w:rFonts w:ascii="Times New Roman" w:hAnsi="Times New Roman" w:cs="Times New Roman"/>
        </w:rPr>
        <w:t xml:space="preserve"> „</w:t>
      </w:r>
      <w:r w:rsidR="00AE3547" w:rsidRPr="009709C1">
        <w:rPr>
          <w:rFonts w:ascii="Times New Roman" w:hAnsi="Times New Roman" w:cs="Times New Roman"/>
        </w:rPr>
        <w:t>Klarheit und Verantwortungsgefühl</w:t>
      </w:r>
      <w:r w:rsidR="00D13438" w:rsidRPr="009709C1">
        <w:rPr>
          <w:rFonts w:ascii="Times New Roman" w:hAnsi="Times New Roman" w:cs="Times New Roman"/>
        </w:rPr>
        <w:t xml:space="preserve">“ für </w:t>
      </w:r>
      <w:r w:rsidR="00F65AFA" w:rsidRPr="009709C1">
        <w:rPr>
          <w:rFonts w:ascii="Times New Roman" w:hAnsi="Times New Roman" w:cs="Times New Roman"/>
        </w:rPr>
        <w:t>die Lösung gesellschaftlicher Probleme</w:t>
      </w:r>
      <w:r w:rsidR="00AE3547" w:rsidRPr="009709C1">
        <w:rPr>
          <w:rFonts w:ascii="Times New Roman" w:hAnsi="Times New Roman" w:cs="Times New Roman"/>
        </w:rPr>
        <w:t xml:space="preserve"> zu schaffen</w:t>
      </w:r>
      <w:r w:rsidR="00116C06" w:rsidRPr="009709C1">
        <w:rPr>
          <w:rFonts w:ascii="Times New Roman" w:hAnsi="Times New Roman" w:cs="Times New Roman"/>
        </w:rPr>
        <w:t xml:space="preserve"> (ebd., S. 32)</w:t>
      </w:r>
      <w:r w:rsidR="00AE3547" w:rsidRPr="009709C1">
        <w:rPr>
          <w:rFonts w:ascii="Times New Roman" w:hAnsi="Times New Roman" w:cs="Times New Roman"/>
        </w:rPr>
        <w:t>.</w:t>
      </w:r>
      <w:r w:rsidR="00D13438" w:rsidRPr="009709C1">
        <w:rPr>
          <w:rFonts w:ascii="Times New Roman" w:hAnsi="Times New Roman" w:cs="Times New Roman"/>
        </w:rPr>
        <w:t xml:space="preserve"> </w:t>
      </w:r>
    </w:p>
    <w:p w14:paraId="57B0CF6D" w14:textId="7C6828A3" w:rsidR="00EF5A81" w:rsidRPr="009709C1" w:rsidRDefault="00F65AFA" w:rsidP="00EC1C44">
      <w:pPr>
        <w:spacing w:after="0" w:line="360" w:lineRule="auto"/>
        <w:contextualSpacing/>
        <w:rPr>
          <w:rFonts w:ascii="Times New Roman" w:hAnsi="Times New Roman" w:cs="Times New Roman"/>
        </w:rPr>
      </w:pPr>
      <w:r w:rsidRPr="009709C1">
        <w:rPr>
          <w:rFonts w:ascii="Times New Roman" w:hAnsi="Times New Roman" w:cs="Times New Roman"/>
        </w:rPr>
        <w:lastRenderedPageBreak/>
        <w:t xml:space="preserve">Soll heißen: </w:t>
      </w:r>
      <w:r w:rsidR="008813C7" w:rsidRPr="009709C1">
        <w:rPr>
          <w:rFonts w:ascii="Times New Roman" w:hAnsi="Times New Roman" w:cs="Times New Roman"/>
        </w:rPr>
        <w:t>Wissenschaftler</w:t>
      </w:r>
      <w:r w:rsidR="00D019AE" w:rsidRPr="009709C1">
        <w:rPr>
          <w:rFonts w:ascii="Times New Roman" w:hAnsi="Times New Roman" w:cs="Times New Roman"/>
        </w:rPr>
        <w:t>*i</w:t>
      </w:r>
      <w:r w:rsidR="008813C7" w:rsidRPr="009709C1">
        <w:rPr>
          <w:rFonts w:ascii="Times New Roman" w:hAnsi="Times New Roman" w:cs="Times New Roman"/>
        </w:rPr>
        <w:t xml:space="preserve">nnen können </w:t>
      </w:r>
      <w:r w:rsidRPr="009709C1">
        <w:rPr>
          <w:rFonts w:ascii="Times New Roman" w:hAnsi="Times New Roman" w:cs="Times New Roman"/>
        </w:rPr>
        <w:t xml:space="preserve">und sollten, um Webers Überlegungen zusammenzufassen, </w:t>
      </w:r>
    </w:p>
    <w:p w14:paraId="1EE102A5" w14:textId="77777777" w:rsidR="00EF5A81" w:rsidRPr="009709C1" w:rsidRDefault="00F65AFA" w:rsidP="00EC1C44">
      <w:pPr>
        <w:pStyle w:val="Listenabsatz"/>
        <w:numPr>
          <w:ilvl w:val="0"/>
          <w:numId w:val="1"/>
        </w:numPr>
        <w:spacing w:line="360" w:lineRule="auto"/>
        <w:ind w:left="714" w:hanging="357"/>
        <w:rPr>
          <w:rFonts w:ascii="Times New Roman" w:hAnsi="Times New Roman" w:cs="Times New Roman"/>
        </w:rPr>
      </w:pPr>
      <w:r w:rsidRPr="009709C1">
        <w:rPr>
          <w:rFonts w:ascii="Times New Roman" w:hAnsi="Times New Roman" w:cs="Times New Roman"/>
        </w:rPr>
        <w:t xml:space="preserve">Ziel-Mittel-Zusammenhänge aufzeigen, </w:t>
      </w:r>
    </w:p>
    <w:p w14:paraId="62979391" w14:textId="77777777" w:rsidR="00EF5A81" w:rsidRPr="009709C1" w:rsidRDefault="00F65AFA" w:rsidP="00EC1C44">
      <w:pPr>
        <w:pStyle w:val="Listenabsatz"/>
        <w:numPr>
          <w:ilvl w:val="0"/>
          <w:numId w:val="1"/>
        </w:numPr>
        <w:spacing w:line="360" w:lineRule="auto"/>
        <w:rPr>
          <w:rFonts w:ascii="Times New Roman" w:hAnsi="Times New Roman" w:cs="Times New Roman"/>
        </w:rPr>
      </w:pPr>
      <w:r w:rsidRPr="009709C1">
        <w:rPr>
          <w:rFonts w:ascii="Times New Roman" w:hAnsi="Times New Roman" w:cs="Times New Roman"/>
        </w:rPr>
        <w:t>also welcher Mittel es zur Erreichung welcher Ziele bedarf, unter welchen Bedingungen die Anwendung bestimmter Mittel zur Erreichung der Ziele beiträgt</w:t>
      </w:r>
      <w:r w:rsidR="00712C5E" w:rsidRPr="009709C1">
        <w:rPr>
          <w:rFonts w:ascii="Times New Roman" w:hAnsi="Times New Roman" w:cs="Times New Roman"/>
        </w:rPr>
        <w:t>,</w:t>
      </w:r>
    </w:p>
    <w:p w14:paraId="168524E1" w14:textId="6686445B" w:rsidR="00EF5A81" w:rsidRPr="009709C1" w:rsidRDefault="00712C5E" w:rsidP="00EC1C44">
      <w:pPr>
        <w:pStyle w:val="Listenabsatz"/>
        <w:numPr>
          <w:ilvl w:val="0"/>
          <w:numId w:val="1"/>
        </w:numPr>
        <w:spacing w:line="360" w:lineRule="auto"/>
        <w:rPr>
          <w:rFonts w:ascii="Times New Roman" w:hAnsi="Times New Roman" w:cs="Times New Roman"/>
        </w:rPr>
      </w:pPr>
      <w:r w:rsidRPr="009709C1">
        <w:rPr>
          <w:rFonts w:ascii="Times New Roman" w:hAnsi="Times New Roman" w:cs="Times New Roman"/>
        </w:rPr>
        <w:t>welche Kollateralfolgen eintreten könn</w:t>
      </w:r>
      <w:r w:rsidR="00B0445D" w:rsidRPr="009709C1">
        <w:rPr>
          <w:rFonts w:ascii="Times New Roman" w:hAnsi="Times New Roman" w:cs="Times New Roman"/>
        </w:rPr>
        <w:t>t</w:t>
      </w:r>
      <w:r w:rsidRPr="009709C1">
        <w:rPr>
          <w:rFonts w:ascii="Times New Roman" w:hAnsi="Times New Roman" w:cs="Times New Roman"/>
        </w:rPr>
        <w:t xml:space="preserve">en </w:t>
      </w:r>
    </w:p>
    <w:p w14:paraId="34393AEE" w14:textId="62CA71F6" w:rsidR="00EF5A81" w:rsidRPr="009709C1" w:rsidRDefault="00F65AFA" w:rsidP="00EC1C44">
      <w:pPr>
        <w:pStyle w:val="Listenabsatz"/>
        <w:numPr>
          <w:ilvl w:val="0"/>
          <w:numId w:val="1"/>
        </w:numPr>
        <w:spacing w:line="360" w:lineRule="auto"/>
        <w:rPr>
          <w:rFonts w:ascii="Times New Roman" w:hAnsi="Times New Roman" w:cs="Times New Roman"/>
        </w:rPr>
      </w:pPr>
      <w:r w:rsidRPr="009709C1">
        <w:rPr>
          <w:rFonts w:ascii="Times New Roman" w:hAnsi="Times New Roman" w:cs="Times New Roman"/>
        </w:rPr>
        <w:t xml:space="preserve">und </w:t>
      </w:r>
      <w:r w:rsidR="00130178" w:rsidRPr="009709C1">
        <w:rPr>
          <w:rFonts w:ascii="Times New Roman" w:hAnsi="Times New Roman" w:cs="Times New Roman"/>
        </w:rPr>
        <w:t xml:space="preserve">wie sich </w:t>
      </w:r>
      <w:r w:rsidR="00712C5E" w:rsidRPr="009709C1">
        <w:rPr>
          <w:rFonts w:ascii="Times New Roman" w:hAnsi="Times New Roman" w:cs="Times New Roman"/>
        </w:rPr>
        <w:t xml:space="preserve">– und das ist entscheidend – Ziele und Mittel </w:t>
      </w:r>
      <w:r w:rsidR="00130178" w:rsidRPr="009709C1">
        <w:rPr>
          <w:rFonts w:ascii="Times New Roman" w:hAnsi="Times New Roman" w:cs="Times New Roman"/>
        </w:rPr>
        <w:t>„</w:t>
      </w:r>
      <w:r w:rsidR="008813C7" w:rsidRPr="009709C1">
        <w:rPr>
          <w:rFonts w:ascii="Times New Roman" w:hAnsi="Times New Roman" w:cs="Times New Roman"/>
        </w:rPr>
        <w:t>aus der und der letzten weltanschauungsmäßigen Grundposition</w:t>
      </w:r>
      <w:r w:rsidR="00130178" w:rsidRPr="009709C1">
        <w:rPr>
          <w:rFonts w:ascii="Times New Roman" w:hAnsi="Times New Roman" w:cs="Times New Roman"/>
        </w:rPr>
        <w:t xml:space="preserve"> [ableiten lassen]</w:t>
      </w:r>
      <w:r w:rsidR="008813C7" w:rsidRPr="009709C1">
        <w:rPr>
          <w:rFonts w:ascii="Times New Roman" w:hAnsi="Times New Roman" w:cs="Times New Roman"/>
        </w:rPr>
        <w:t xml:space="preserve"> – es kann sein, aus nur einer, oder es können vielleicht verschiedene sein –, aber </w:t>
      </w:r>
      <w:r w:rsidR="00712C5E" w:rsidRPr="009709C1">
        <w:rPr>
          <w:rFonts w:ascii="Times New Roman" w:hAnsi="Times New Roman" w:cs="Times New Roman"/>
        </w:rPr>
        <w:t xml:space="preserve">[nur] </w:t>
      </w:r>
      <w:r w:rsidR="008813C7" w:rsidRPr="009709C1">
        <w:rPr>
          <w:rFonts w:ascii="Times New Roman" w:hAnsi="Times New Roman" w:cs="Times New Roman"/>
        </w:rPr>
        <w:t>aus den und den anderen nicht.</w:t>
      </w:r>
      <w:r w:rsidR="00130178" w:rsidRPr="009709C1">
        <w:rPr>
          <w:rFonts w:ascii="Times New Roman" w:hAnsi="Times New Roman" w:cs="Times New Roman"/>
        </w:rPr>
        <w:t xml:space="preserve">“ </w:t>
      </w:r>
    </w:p>
    <w:p w14:paraId="7671BADD" w14:textId="02DE8EB5" w:rsidR="0089786F" w:rsidRPr="009709C1" w:rsidRDefault="00130178" w:rsidP="00EC1C44">
      <w:pPr>
        <w:spacing w:line="360" w:lineRule="auto"/>
        <w:rPr>
          <w:rFonts w:ascii="Times New Roman" w:hAnsi="Times New Roman" w:cs="Times New Roman"/>
        </w:rPr>
      </w:pPr>
      <w:r w:rsidRPr="009709C1">
        <w:rPr>
          <w:rFonts w:ascii="Times New Roman" w:hAnsi="Times New Roman" w:cs="Times New Roman"/>
        </w:rPr>
        <w:t>So und nicht anders kann Wissenschaft dem Einzelnen helfen, „sich selbst Rechenschaft zu geben über den letzten Sinn seines eigenen Tuns“</w:t>
      </w:r>
      <w:r w:rsidR="00672517" w:rsidRPr="009709C1">
        <w:rPr>
          <w:rFonts w:ascii="Times New Roman" w:hAnsi="Times New Roman" w:cs="Times New Roman"/>
        </w:rPr>
        <w:t>.</w:t>
      </w:r>
      <w:r w:rsidRPr="009709C1">
        <w:rPr>
          <w:rFonts w:ascii="Times New Roman" w:hAnsi="Times New Roman" w:cs="Times New Roman"/>
        </w:rPr>
        <w:t xml:space="preserve"> Und Weber fügt hinzu: „</w:t>
      </w:r>
      <w:r w:rsidR="008813C7" w:rsidRPr="009709C1">
        <w:rPr>
          <w:rFonts w:ascii="Times New Roman" w:hAnsi="Times New Roman" w:cs="Times New Roman"/>
        </w:rPr>
        <w:t>Es scheint mir das nicht so sehr wenig zu sein, auch für das rein persönliche Leben.</w:t>
      </w:r>
      <w:r w:rsidRPr="009709C1">
        <w:rPr>
          <w:rFonts w:ascii="Times New Roman" w:hAnsi="Times New Roman" w:cs="Times New Roman"/>
        </w:rPr>
        <w:t>“</w:t>
      </w:r>
      <w:r w:rsidR="00B04CD8" w:rsidRPr="009709C1">
        <w:rPr>
          <w:rFonts w:ascii="Times New Roman" w:hAnsi="Times New Roman" w:cs="Times New Roman"/>
        </w:rPr>
        <w:t xml:space="preserve"> (ebd., S. 32)</w:t>
      </w:r>
    </w:p>
    <w:p w14:paraId="085DE245" w14:textId="7376F71E" w:rsidR="008813C7" w:rsidRPr="009709C1" w:rsidRDefault="00950503" w:rsidP="00EC1C44">
      <w:pPr>
        <w:spacing w:line="360" w:lineRule="auto"/>
        <w:rPr>
          <w:rFonts w:ascii="Times New Roman" w:hAnsi="Times New Roman" w:cs="Times New Roman"/>
        </w:rPr>
      </w:pPr>
      <w:r w:rsidRPr="009709C1">
        <w:rPr>
          <w:rFonts w:ascii="Times New Roman" w:hAnsi="Times New Roman" w:cs="Times New Roman"/>
        </w:rPr>
        <w:t>Heute würde</w:t>
      </w:r>
      <w:r w:rsidR="00E16D68" w:rsidRPr="009709C1">
        <w:rPr>
          <w:rFonts w:ascii="Times New Roman" w:hAnsi="Times New Roman" w:cs="Times New Roman"/>
        </w:rPr>
        <w:t xml:space="preserve"> hier</w:t>
      </w:r>
      <w:r w:rsidRPr="009709C1">
        <w:rPr>
          <w:rFonts w:ascii="Times New Roman" w:hAnsi="Times New Roman" w:cs="Times New Roman"/>
        </w:rPr>
        <w:t xml:space="preserve"> die Wissenschaftskommunikationsforschung von einer „Public </w:t>
      </w:r>
      <w:proofErr w:type="spellStart"/>
      <w:r w:rsidRPr="009709C1">
        <w:rPr>
          <w:rFonts w:ascii="Times New Roman" w:hAnsi="Times New Roman" w:cs="Times New Roman"/>
        </w:rPr>
        <w:t>Participation</w:t>
      </w:r>
      <w:proofErr w:type="spellEnd"/>
      <w:r w:rsidRPr="009709C1">
        <w:rPr>
          <w:rFonts w:ascii="Times New Roman" w:hAnsi="Times New Roman" w:cs="Times New Roman"/>
        </w:rPr>
        <w:t xml:space="preserve"> in Scientific Research“ sprechen, von der Einbindung der Menschen in die wissenschaftliche Herangehensweise</w:t>
      </w:r>
      <w:r w:rsidR="00090306" w:rsidRPr="009709C1">
        <w:rPr>
          <w:rFonts w:ascii="Times New Roman" w:hAnsi="Times New Roman" w:cs="Times New Roman"/>
        </w:rPr>
        <w:t xml:space="preserve"> durch die Einbettung von Wissenschaft in den lebensweltlichen Kontext</w:t>
      </w:r>
      <w:r w:rsidR="005030CD" w:rsidRPr="009709C1">
        <w:rPr>
          <w:rFonts w:ascii="Times New Roman" w:hAnsi="Times New Roman" w:cs="Times New Roman"/>
        </w:rPr>
        <w:t xml:space="preserve">. Anders als beim </w:t>
      </w:r>
      <w:r w:rsidR="00712C5E" w:rsidRPr="009709C1">
        <w:rPr>
          <w:rFonts w:ascii="Times New Roman" w:hAnsi="Times New Roman" w:cs="Times New Roman"/>
        </w:rPr>
        <w:t xml:space="preserve">sogenannten </w:t>
      </w:r>
      <w:r w:rsidR="005030CD" w:rsidRPr="009709C1">
        <w:rPr>
          <w:rFonts w:ascii="Times New Roman" w:hAnsi="Times New Roman" w:cs="Times New Roman"/>
        </w:rPr>
        <w:t xml:space="preserve">„Public Understanding of Science“ geht es weder darum, ein Forschungsergebnis als Produkt </w:t>
      </w:r>
      <w:r w:rsidR="00EE6447" w:rsidRPr="009709C1">
        <w:rPr>
          <w:rFonts w:ascii="Times New Roman" w:hAnsi="Times New Roman" w:cs="Times New Roman"/>
        </w:rPr>
        <w:t xml:space="preserve">möglichst gut </w:t>
      </w:r>
      <w:r w:rsidR="005030CD" w:rsidRPr="009709C1">
        <w:rPr>
          <w:rFonts w:ascii="Times New Roman" w:hAnsi="Times New Roman" w:cs="Times New Roman"/>
        </w:rPr>
        <w:t>zu „verkaufen“ noch eine externe Handlungslogik wissenschaftliche</w:t>
      </w:r>
      <w:r w:rsidR="00884C2F" w:rsidRPr="009709C1">
        <w:rPr>
          <w:rFonts w:ascii="Times New Roman" w:hAnsi="Times New Roman" w:cs="Times New Roman"/>
        </w:rPr>
        <w:t>r</w:t>
      </w:r>
      <w:r w:rsidR="005030CD" w:rsidRPr="009709C1">
        <w:rPr>
          <w:rFonts w:ascii="Times New Roman" w:hAnsi="Times New Roman" w:cs="Times New Roman"/>
        </w:rPr>
        <w:t xml:space="preserve"> </w:t>
      </w:r>
      <w:r w:rsidR="00884C2F" w:rsidRPr="009709C1">
        <w:rPr>
          <w:rFonts w:ascii="Times New Roman" w:hAnsi="Times New Roman" w:cs="Times New Roman"/>
        </w:rPr>
        <w:t xml:space="preserve">Praxis </w:t>
      </w:r>
      <w:r w:rsidR="005030CD" w:rsidRPr="009709C1">
        <w:rPr>
          <w:rFonts w:ascii="Times New Roman" w:hAnsi="Times New Roman" w:cs="Times New Roman"/>
        </w:rPr>
        <w:t>überzustülpen</w:t>
      </w:r>
      <w:r w:rsidR="00090306" w:rsidRPr="009709C1">
        <w:rPr>
          <w:rFonts w:ascii="Times New Roman" w:hAnsi="Times New Roman" w:cs="Times New Roman"/>
        </w:rPr>
        <w:t>. Der „</w:t>
      </w:r>
      <w:proofErr w:type="spellStart"/>
      <w:r w:rsidR="00090306" w:rsidRPr="009709C1">
        <w:rPr>
          <w:rFonts w:ascii="Times New Roman" w:hAnsi="Times New Roman" w:cs="Times New Roman"/>
        </w:rPr>
        <w:t>participatory</w:t>
      </w:r>
      <w:proofErr w:type="spellEnd"/>
      <w:r w:rsidR="00090306" w:rsidRPr="009709C1">
        <w:rPr>
          <w:rFonts w:ascii="Times New Roman" w:hAnsi="Times New Roman" w:cs="Times New Roman"/>
        </w:rPr>
        <w:t xml:space="preserve"> turn“ in der Formierung von Öffentlichkeit verspricht hingegen für die Wissenschaft eine Legitimationsgrundlage durch die Schaffung von Teilhabe </w:t>
      </w:r>
      <w:r w:rsidR="00AB28A2" w:rsidRPr="009709C1">
        <w:rPr>
          <w:rFonts w:ascii="Times New Roman" w:hAnsi="Times New Roman" w:cs="Times New Roman"/>
        </w:rPr>
        <w:t>am wissenschaftlichen Prozess der Erkenntnisgewinnung</w:t>
      </w:r>
      <w:r w:rsidR="00DE56FB" w:rsidRPr="009709C1">
        <w:rPr>
          <w:rFonts w:ascii="Times New Roman" w:hAnsi="Times New Roman" w:cs="Times New Roman"/>
        </w:rPr>
        <w:t xml:space="preserve"> bei gleichzeitiger </w:t>
      </w:r>
      <w:r w:rsidR="008F1FB6" w:rsidRPr="009709C1">
        <w:rPr>
          <w:rFonts w:ascii="Times New Roman" w:hAnsi="Times New Roman" w:cs="Times New Roman"/>
        </w:rPr>
        <w:t>Aufrechter</w:t>
      </w:r>
      <w:r w:rsidR="00DE56FB" w:rsidRPr="009709C1">
        <w:rPr>
          <w:rFonts w:ascii="Times New Roman" w:hAnsi="Times New Roman" w:cs="Times New Roman"/>
        </w:rPr>
        <w:t>haltung ihrer Autonomie</w:t>
      </w:r>
      <w:r w:rsidR="00AB28A2" w:rsidRPr="009709C1">
        <w:rPr>
          <w:rFonts w:ascii="Times New Roman" w:hAnsi="Times New Roman" w:cs="Times New Roman"/>
        </w:rPr>
        <w:t xml:space="preserve">. </w:t>
      </w:r>
      <w:r w:rsidR="00090306" w:rsidRPr="009709C1">
        <w:rPr>
          <w:rFonts w:ascii="Times New Roman" w:hAnsi="Times New Roman" w:cs="Times New Roman"/>
        </w:rPr>
        <w:t>E</w:t>
      </w:r>
      <w:r w:rsidR="00C573E3" w:rsidRPr="009709C1">
        <w:rPr>
          <w:rFonts w:ascii="Times New Roman" w:hAnsi="Times New Roman" w:cs="Times New Roman"/>
        </w:rPr>
        <w:t>mpirische</w:t>
      </w:r>
      <w:r w:rsidR="00090306" w:rsidRPr="009709C1">
        <w:rPr>
          <w:rFonts w:ascii="Times New Roman" w:hAnsi="Times New Roman" w:cs="Times New Roman"/>
        </w:rPr>
        <w:t xml:space="preserve"> </w:t>
      </w:r>
      <w:r w:rsidR="00C573E3" w:rsidRPr="009709C1">
        <w:rPr>
          <w:rFonts w:ascii="Times New Roman" w:hAnsi="Times New Roman" w:cs="Times New Roman"/>
        </w:rPr>
        <w:t>Untersuchungen</w:t>
      </w:r>
      <w:r w:rsidR="00090306" w:rsidRPr="009709C1">
        <w:rPr>
          <w:rFonts w:ascii="Times New Roman" w:hAnsi="Times New Roman" w:cs="Times New Roman"/>
        </w:rPr>
        <w:t xml:space="preserve"> auf Basis von Eurobarometer-Daten zeigen</w:t>
      </w:r>
      <w:r w:rsidR="008F1FB6" w:rsidRPr="009709C1">
        <w:rPr>
          <w:rFonts w:ascii="Times New Roman" w:hAnsi="Times New Roman" w:cs="Times New Roman"/>
        </w:rPr>
        <w:t xml:space="preserve"> </w:t>
      </w:r>
      <w:r w:rsidR="00E16D68" w:rsidRPr="009709C1">
        <w:rPr>
          <w:rFonts w:ascii="Times New Roman" w:hAnsi="Times New Roman" w:cs="Times New Roman"/>
        </w:rPr>
        <w:t>überdies</w:t>
      </w:r>
      <w:r w:rsidRPr="009709C1">
        <w:rPr>
          <w:rFonts w:ascii="Times New Roman" w:hAnsi="Times New Roman" w:cs="Times New Roman"/>
        </w:rPr>
        <w:t xml:space="preserve">, dass </w:t>
      </w:r>
      <w:r w:rsidR="00AB28A2" w:rsidRPr="009709C1">
        <w:rPr>
          <w:rFonts w:ascii="Times New Roman" w:hAnsi="Times New Roman" w:cs="Times New Roman"/>
        </w:rPr>
        <w:t xml:space="preserve">dies der einzige Weg ist, der </w:t>
      </w:r>
      <w:r w:rsidRPr="009709C1">
        <w:rPr>
          <w:rFonts w:ascii="Times New Roman" w:hAnsi="Times New Roman" w:cs="Times New Roman"/>
        </w:rPr>
        <w:t>das Interesse an Forschung in signifikantem Ausmaß</w:t>
      </w:r>
      <w:r w:rsidR="00090306" w:rsidRPr="009709C1">
        <w:rPr>
          <w:rFonts w:ascii="Times New Roman" w:hAnsi="Times New Roman" w:cs="Times New Roman"/>
        </w:rPr>
        <w:t xml:space="preserve"> erhöhen kann</w:t>
      </w:r>
      <w:r w:rsidR="00AB28A2" w:rsidRPr="009709C1">
        <w:rPr>
          <w:rFonts w:ascii="Times New Roman" w:hAnsi="Times New Roman" w:cs="Times New Roman"/>
        </w:rPr>
        <w:t>.</w:t>
      </w:r>
      <w:r w:rsidR="00A65685" w:rsidRPr="009709C1">
        <w:rPr>
          <w:rStyle w:val="Funotenzeichen"/>
          <w:rFonts w:ascii="Times New Roman" w:hAnsi="Times New Roman" w:cs="Times New Roman"/>
        </w:rPr>
        <w:footnoteReference w:id="2"/>
      </w:r>
    </w:p>
    <w:p w14:paraId="1B03F69A" w14:textId="5F546232" w:rsidR="00AB28A2" w:rsidRPr="009709C1" w:rsidRDefault="00AB28A2" w:rsidP="00EC1C44">
      <w:pPr>
        <w:spacing w:line="360" w:lineRule="auto"/>
        <w:rPr>
          <w:rFonts w:ascii="Times New Roman" w:hAnsi="Times New Roman" w:cs="Times New Roman"/>
        </w:rPr>
      </w:pPr>
      <w:r w:rsidRPr="009709C1">
        <w:rPr>
          <w:rFonts w:ascii="Times New Roman" w:hAnsi="Times New Roman" w:cs="Times New Roman"/>
        </w:rPr>
        <w:t>Jürgen</w:t>
      </w:r>
      <w:r w:rsidR="00884C2F" w:rsidRPr="009709C1">
        <w:rPr>
          <w:rFonts w:ascii="Times New Roman" w:hAnsi="Times New Roman" w:cs="Times New Roman"/>
        </w:rPr>
        <w:t xml:space="preserve"> Grimm ist </w:t>
      </w:r>
      <w:r w:rsidR="00FF2457" w:rsidRPr="009709C1">
        <w:rPr>
          <w:rFonts w:ascii="Times New Roman" w:hAnsi="Times New Roman" w:cs="Times New Roman"/>
        </w:rPr>
        <w:t>niemand</w:t>
      </w:r>
      <w:r w:rsidR="00B04CD8" w:rsidRPr="009709C1">
        <w:rPr>
          <w:rFonts w:ascii="Times New Roman" w:hAnsi="Times New Roman" w:cs="Times New Roman"/>
        </w:rPr>
        <w:t xml:space="preserve"> -das haben heute seine Mitarbeiter*innen in ihren Vorträgen ganz stark unterstrichen –</w:t>
      </w:r>
      <w:r w:rsidR="00FF2457" w:rsidRPr="009709C1">
        <w:rPr>
          <w:rFonts w:ascii="Times New Roman" w:hAnsi="Times New Roman" w:cs="Times New Roman"/>
        </w:rPr>
        <w:t xml:space="preserve">, der hinter dem Katheder steht und sich als „Führer aufspielt“ (um nochmals Worte Max Webers zu gebrauchen) – weder für die Studierenden, noch für die Öffentlichkeit. Ihm ging und geht es immer um </w:t>
      </w:r>
      <w:r w:rsidR="00884C2F" w:rsidRPr="009709C1">
        <w:rPr>
          <w:rFonts w:ascii="Times New Roman" w:hAnsi="Times New Roman" w:cs="Times New Roman"/>
        </w:rPr>
        <w:t>die Einbindung</w:t>
      </w:r>
      <w:r w:rsidR="00FF2457" w:rsidRPr="009709C1">
        <w:rPr>
          <w:rFonts w:ascii="Times New Roman" w:hAnsi="Times New Roman" w:cs="Times New Roman"/>
        </w:rPr>
        <w:t xml:space="preserve"> der Menschen in Themen, die er als Wissenschaftler in kritischer Auseinandersetzung mit der gesellschaftlichen Entwicklung als bedeutsam erkannte</w:t>
      </w:r>
      <w:r w:rsidR="009C6A81" w:rsidRPr="009709C1">
        <w:rPr>
          <w:rFonts w:ascii="Times New Roman" w:hAnsi="Times New Roman" w:cs="Times New Roman"/>
        </w:rPr>
        <w:t xml:space="preserve">, wohl wissend, dass die Arbeit daran nie zu einem Ende kommen kann – und darf: denn dann </w:t>
      </w:r>
      <w:r w:rsidR="008F1FB6" w:rsidRPr="009709C1">
        <w:rPr>
          <w:rFonts w:ascii="Times New Roman" w:hAnsi="Times New Roman" w:cs="Times New Roman"/>
          <w:i/>
          <w:iCs/>
        </w:rPr>
        <w:t>und nur dann</w:t>
      </w:r>
      <w:r w:rsidR="008F1FB6" w:rsidRPr="009709C1">
        <w:rPr>
          <w:rFonts w:ascii="Times New Roman" w:hAnsi="Times New Roman" w:cs="Times New Roman"/>
        </w:rPr>
        <w:t xml:space="preserve"> </w:t>
      </w:r>
      <w:r w:rsidR="009C6A81" w:rsidRPr="009709C1">
        <w:rPr>
          <w:rFonts w:ascii="Times New Roman" w:hAnsi="Times New Roman" w:cs="Times New Roman"/>
        </w:rPr>
        <w:t xml:space="preserve">wäre das Thema </w:t>
      </w:r>
      <w:r w:rsidR="00DE56FB" w:rsidRPr="009709C1">
        <w:rPr>
          <w:rFonts w:ascii="Times New Roman" w:hAnsi="Times New Roman" w:cs="Times New Roman"/>
        </w:rPr>
        <w:t>letztlich belanglos</w:t>
      </w:r>
      <w:r w:rsidR="00FF2457" w:rsidRPr="009709C1">
        <w:rPr>
          <w:rFonts w:ascii="Times New Roman" w:hAnsi="Times New Roman" w:cs="Times New Roman"/>
        </w:rPr>
        <w:t>.</w:t>
      </w:r>
      <w:r w:rsidR="009C6A81" w:rsidRPr="009709C1">
        <w:rPr>
          <w:rFonts w:ascii="Times New Roman" w:hAnsi="Times New Roman" w:cs="Times New Roman"/>
        </w:rPr>
        <w:t xml:space="preserve"> </w:t>
      </w:r>
    </w:p>
    <w:p w14:paraId="58D829B3" w14:textId="77777777" w:rsidR="00610C50" w:rsidRPr="009709C1" w:rsidRDefault="00610C50" w:rsidP="00EC1C44">
      <w:pPr>
        <w:spacing w:line="360" w:lineRule="auto"/>
        <w:rPr>
          <w:rFonts w:ascii="Times New Roman" w:hAnsi="Times New Roman" w:cs="Times New Roman"/>
        </w:rPr>
      </w:pPr>
    </w:p>
    <w:sectPr w:rsidR="00610C50" w:rsidRPr="009709C1" w:rsidSect="00EC1C44">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30423" w14:textId="77777777" w:rsidR="00E85C96" w:rsidRDefault="00E85C96" w:rsidP="00130178">
      <w:pPr>
        <w:spacing w:after="0" w:line="240" w:lineRule="auto"/>
      </w:pPr>
      <w:r>
        <w:separator/>
      </w:r>
    </w:p>
  </w:endnote>
  <w:endnote w:type="continuationSeparator" w:id="0">
    <w:p w14:paraId="6CD274BD" w14:textId="77777777" w:rsidR="00E85C96" w:rsidRDefault="00E85C96" w:rsidP="0013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8E3E8" w14:textId="77777777" w:rsidR="00E85C96" w:rsidRDefault="00E85C96" w:rsidP="00130178">
      <w:pPr>
        <w:spacing w:after="0" w:line="240" w:lineRule="auto"/>
      </w:pPr>
      <w:r>
        <w:separator/>
      </w:r>
    </w:p>
  </w:footnote>
  <w:footnote w:type="continuationSeparator" w:id="0">
    <w:p w14:paraId="2ABAFF1B" w14:textId="77777777" w:rsidR="00E85C96" w:rsidRDefault="00E85C96" w:rsidP="00130178">
      <w:pPr>
        <w:spacing w:after="0" w:line="240" w:lineRule="auto"/>
      </w:pPr>
      <w:r>
        <w:continuationSeparator/>
      </w:r>
    </w:p>
  </w:footnote>
  <w:footnote w:id="1">
    <w:p w14:paraId="0D8EA86C" w14:textId="4A845703" w:rsidR="00116C06" w:rsidRDefault="00116C06" w:rsidP="00116C06">
      <w:pPr>
        <w:pStyle w:val="Funotentext"/>
        <w:jc w:val="both"/>
      </w:pPr>
      <w:r>
        <w:rPr>
          <w:rStyle w:val="Funotenzeichen"/>
        </w:rPr>
        <w:footnoteRef/>
      </w:r>
      <w:r>
        <w:t xml:space="preserve"> Weber, M</w:t>
      </w:r>
      <w:r w:rsidR="00A65685">
        <w:t>.</w:t>
      </w:r>
      <w:r>
        <w:t xml:space="preserve"> (1919). Wissenschaft als Beruf. In </w:t>
      </w:r>
      <w:r w:rsidRPr="00116C06">
        <w:rPr>
          <w:i/>
          <w:iCs/>
        </w:rPr>
        <w:t>Geistige Arbeit als Beruf: Vier Vorträge vor dem Freistudentischen Bund</w:t>
      </w:r>
      <w:r>
        <w:t>. Erster Vortrag. München, Leipzig: Duncker &amp; Humblot.</w:t>
      </w:r>
      <w:r w:rsidR="00B04CD8">
        <w:t xml:space="preserve"> </w:t>
      </w:r>
      <w:hyperlink r:id="rId1" w:history="1">
        <w:r w:rsidR="00B04CD8" w:rsidRPr="007B1522">
          <w:rPr>
            <w:rStyle w:val="Hyperlink"/>
          </w:rPr>
          <w:t>https://www.deutschestextarchiv.de/book/show/weber_wissenschaft_1919</w:t>
        </w:r>
      </w:hyperlink>
      <w:r w:rsidR="00B04CD8">
        <w:t xml:space="preserve"> </w:t>
      </w:r>
    </w:p>
  </w:footnote>
  <w:footnote w:id="2">
    <w:p w14:paraId="35F32186" w14:textId="7746F537" w:rsidR="00A65685" w:rsidRPr="00EA6423" w:rsidRDefault="00A65685" w:rsidP="00EA6423">
      <w:pPr>
        <w:pStyle w:val="Funotentext"/>
        <w:jc w:val="both"/>
        <w:rPr>
          <w:lang w:val="en-US"/>
        </w:rPr>
      </w:pPr>
      <w:r>
        <w:rPr>
          <w:rStyle w:val="Funotenzeichen"/>
        </w:rPr>
        <w:footnoteRef/>
      </w:r>
      <w:r w:rsidRPr="00A65685">
        <w:rPr>
          <w:lang w:val="en-US"/>
        </w:rPr>
        <w:t xml:space="preserve"> Beaufort, M., &amp; Seethaler, J. (2019). Legitimating science in times of social change: How should science be communicated to the public? In P. Moy &amp; D. Matheson (Eds.), </w:t>
      </w:r>
      <w:r w:rsidRPr="00A65685">
        <w:rPr>
          <w:i/>
          <w:iCs/>
          <w:lang w:val="en-US"/>
        </w:rPr>
        <w:t>Voices: Exploring the shifting contours of communication. ICA International Communication Association – Annual Conference Theme Book Series</w:t>
      </w:r>
      <w:r w:rsidRPr="00A65685">
        <w:rPr>
          <w:lang w:val="en-US"/>
        </w:rPr>
        <w:t xml:space="preserve"> (pp. 141–158). Peter Lang. </w:t>
      </w:r>
      <w:hyperlink r:id="rId2" w:history="1">
        <w:r w:rsidR="00EA6423" w:rsidRPr="007B1522">
          <w:rPr>
            <w:rStyle w:val="Hyperlink"/>
            <w:lang w:val="en-US"/>
          </w:rPr>
          <w:t>https://doi.org/10.3726/b14771</w:t>
        </w:r>
      </w:hyperlink>
      <w:r w:rsidR="00EA6423">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821634"/>
      <w:docPartObj>
        <w:docPartGallery w:val="Page Numbers (Top of Page)"/>
        <w:docPartUnique/>
      </w:docPartObj>
    </w:sdtPr>
    <w:sdtEndPr>
      <w:rPr>
        <w:noProof/>
      </w:rPr>
    </w:sdtEndPr>
    <w:sdtContent>
      <w:p w14:paraId="10DE641D" w14:textId="1EC759E6" w:rsidR="00E16D68" w:rsidRDefault="00E16D68" w:rsidP="00E16D68">
        <w:pPr>
          <w:pStyle w:val="Kopfzeile"/>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63547"/>
    <w:multiLevelType w:val="hybridMultilevel"/>
    <w:tmpl w:val="3072DE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42"/>
    <w:rsid w:val="00090306"/>
    <w:rsid w:val="000A348B"/>
    <w:rsid w:val="00112880"/>
    <w:rsid w:val="00116C06"/>
    <w:rsid w:val="00130178"/>
    <w:rsid w:val="00144C46"/>
    <w:rsid w:val="00195DE6"/>
    <w:rsid w:val="001D05BF"/>
    <w:rsid w:val="00272C91"/>
    <w:rsid w:val="00297371"/>
    <w:rsid w:val="00297DD0"/>
    <w:rsid w:val="002C2749"/>
    <w:rsid w:val="003F6C87"/>
    <w:rsid w:val="00406757"/>
    <w:rsid w:val="00450783"/>
    <w:rsid w:val="0046029F"/>
    <w:rsid w:val="004B501F"/>
    <w:rsid w:val="004E1A65"/>
    <w:rsid w:val="004E3025"/>
    <w:rsid w:val="005030CD"/>
    <w:rsid w:val="005A3909"/>
    <w:rsid w:val="005B77C4"/>
    <w:rsid w:val="005F56CF"/>
    <w:rsid w:val="00610C50"/>
    <w:rsid w:val="00631E87"/>
    <w:rsid w:val="00672517"/>
    <w:rsid w:val="006F4439"/>
    <w:rsid w:val="00712C5E"/>
    <w:rsid w:val="007D77B2"/>
    <w:rsid w:val="007F4A42"/>
    <w:rsid w:val="00803DD6"/>
    <w:rsid w:val="00826126"/>
    <w:rsid w:val="008576FA"/>
    <w:rsid w:val="008813C7"/>
    <w:rsid w:val="00884C2F"/>
    <w:rsid w:val="0089786F"/>
    <w:rsid w:val="008C1E83"/>
    <w:rsid w:val="008F1FB6"/>
    <w:rsid w:val="00950503"/>
    <w:rsid w:val="009709C1"/>
    <w:rsid w:val="00983EC4"/>
    <w:rsid w:val="009C6A81"/>
    <w:rsid w:val="00A25F0A"/>
    <w:rsid w:val="00A47BBF"/>
    <w:rsid w:val="00A65685"/>
    <w:rsid w:val="00AB28A2"/>
    <w:rsid w:val="00AB5D9A"/>
    <w:rsid w:val="00AC0E73"/>
    <w:rsid w:val="00AE3547"/>
    <w:rsid w:val="00B0445D"/>
    <w:rsid w:val="00B04CD8"/>
    <w:rsid w:val="00B107C3"/>
    <w:rsid w:val="00B40FDB"/>
    <w:rsid w:val="00BF07CF"/>
    <w:rsid w:val="00C573E3"/>
    <w:rsid w:val="00C66854"/>
    <w:rsid w:val="00D019AE"/>
    <w:rsid w:val="00D13438"/>
    <w:rsid w:val="00D7408B"/>
    <w:rsid w:val="00DB0511"/>
    <w:rsid w:val="00DE56FB"/>
    <w:rsid w:val="00E16D68"/>
    <w:rsid w:val="00E57745"/>
    <w:rsid w:val="00E85C96"/>
    <w:rsid w:val="00EA18CF"/>
    <w:rsid w:val="00EA6423"/>
    <w:rsid w:val="00EC1C44"/>
    <w:rsid w:val="00EE6447"/>
    <w:rsid w:val="00EF5A81"/>
    <w:rsid w:val="00F07C5F"/>
    <w:rsid w:val="00F65AFA"/>
    <w:rsid w:val="00FC7410"/>
    <w:rsid w:val="00FF24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7DC47"/>
  <w15:chartTrackingRefBased/>
  <w15:docId w15:val="{34B65E5A-E5C9-446D-9658-414D9418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13017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30178"/>
    <w:rPr>
      <w:sz w:val="20"/>
      <w:szCs w:val="20"/>
    </w:rPr>
  </w:style>
  <w:style w:type="character" w:styleId="Funotenzeichen">
    <w:name w:val="footnote reference"/>
    <w:basedOn w:val="Absatz-Standardschriftart"/>
    <w:uiPriority w:val="99"/>
    <w:semiHidden/>
    <w:unhideWhenUsed/>
    <w:rsid w:val="00130178"/>
    <w:rPr>
      <w:vertAlign w:val="superscript"/>
    </w:rPr>
  </w:style>
  <w:style w:type="paragraph" w:styleId="Kopfzeile">
    <w:name w:val="header"/>
    <w:basedOn w:val="Standard"/>
    <w:link w:val="KopfzeileZchn"/>
    <w:uiPriority w:val="99"/>
    <w:unhideWhenUsed/>
    <w:rsid w:val="00E16D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6D68"/>
  </w:style>
  <w:style w:type="paragraph" w:styleId="Fuzeile">
    <w:name w:val="footer"/>
    <w:basedOn w:val="Standard"/>
    <w:link w:val="FuzeileZchn"/>
    <w:uiPriority w:val="99"/>
    <w:unhideWhenUsed/>
    <w:rsid w:val="00E16D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6D68"/>
  </w:style>
  <w:style w:type="paragraph" w:styleId="Listenabsatz">
    <w:name w:val="List Paragraph"/>
    <w:basedOn w:val="Standard"/>
    <w:uiPriority w:val="34"/>
    <w:qFormat/>
    <w:rsid w:val="00EF5A81"/>
    <w:pPr>
      <w:ind w:left="720"/>
      <w:contextualSpacing/>
    </w:pPr>
  </w:style>
  <w:style w:type="character" w:styleId="Hyperlink">
    <w:name w:val="Hyperlink"/>
    <w:basedOn w:val="Absatz-Standardschriftart"/>
    <w:uiPriority w:val="99"/>
    <w:unhideWhenUsed/>
    <w:rsid w:val="00B107C3"/>
    <w:rPr>
      <w:color w:val="0563C1" w:themeColor="hyperlink"/>
      <w:u w:val="single"/>
    </w:rPr>
  </w:style>
  <w:style w:type="character" w:styleId="NichtaufgelsteErwhnung">
    <w:name w:val="Unresolved Mention"/>
    <w:basedOn w:val="Absatz-Standardschriftart"/>
    <w:uiPriority w:val="99"/>
    <w:semiHidden/>
    <w:unhideWhenUsed/>
    <w:rsid w:val="00B10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28803">
      <w:bodyDiv w:val="1"/>
      <w:marLeft w:val="0"/>
      <w:marRight w:val="0"/>
      <w:marTop w:val="0"/>
      <w:marBottom w:val="0"/>
      <w:divBdr>
        <w:top w:val="none" w:sz="0" w:space="0" w:color="auto"/>
        <w:left w:val="none" w:sz="0" w:space="0" w:color="auto"/>
        <w:bottom w:val="none" w:sz="0" w:space="0" w:color="auto"/>
        <w:right w:val="none" w:sz="0" w:space="0" w:color="auto"/>
      </w:divBdr>
    </w:div>
    <w:div w:id="207391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wiko.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3726/b14771" TargetMode="External"/><Relationship Id="rId1" Type="http://schemas.openxmlformats.org/officeDocument/2006/relationships/hyperlink" Target="https://www.deutschestextarchiv.de/book/show/weber_wissenschaft_1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4FB3-C91C-4E03-8C21-59D6B84D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6923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Seethaler</dc:creator>
  <cp:keywords/>
  <dc:description/>
  <cp:lastModifiedBy>Microsoft Office User</cp:lastModifiedBy>
  <cp:revision>21</cp:revision>
  <cp:lastPrinted>2021-10-22T10:36:00Z</cp:lastPrinted>
  <dcterms:created xsi:type="dcterms:W3CDTF">2021-10-19T12:26:00Z</dcterms:created>
  <dcterms:modified xsi:type="dcterms:W3CDTF">2022-03-10T12:47:00Z</dcterms:modified>
</cp:coreProperties>
</file>